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312" w:beforeLines="100" w:after="312" w:afterLines="100"/>
        <w:jc w:val="center"/>
        <w:rPr>
          <w:rFonts w:hint="eastAsia" w:eastAsia="黑体"/>
          <w:b/>
          <w:sz w:val="48"/>
          <w:szCs w:val="48"/>
        </w:rPr>
      </w:pPr>
      <w:r>
        <w:rPr>
          <w:rFonts w:hint="eastAsia" w:eastAsia="黑体"/>
          <w:b/>
          <w:sz w:val="48"/>
          <w:szCs w:val="48"/>
        </w:rPr>
        <w:t>202</w:t>
      </w:r>
      <w:r>
        <w:rPr>
          <w:rFonts w:hint="eastAsia" w:eastAsia="黑体"/>
          <w:b/>
          <w:sz w:val="48"/>
          <w:szCs w:val="48"/>
          <w:lang w:val="en-US" w:eastAsia="zh-CN"/>
        </w:rPr>
        <w:t>4</w:t>
      </w:r>
      <w:r>
        <w:rPr>
          <w:rFonts w:hint="eastAsia" w:eastAsia="黑体"/>
          <w:b/>
          <w:sz w:val="48"/>
          <w:szCs w:val="48"/>
        </w:rPr>
        <w:t>年硕士研究生招生考试</w:t>
      </w:r>
    </w:p>
    <w:p>
      <w:pPr>
        <w:spacing w:before="312" w:beforeLines="100" w:after="312" w:afterLines="100"/>
        <w:jc w:val="center"/>
        <w:rPr>
          <w:rFonts w:hint="eastAsia" w:ascii="黑体" w:eastAsia="黑体"/>
          <w:sz w:val="32"/>
          <w:szCs w:val="32"/>
        </w:rPr>
      </w:pPr>
      <w:r>
        <w:rPr>
          <w:rFonts w:hint="eastAsia" w:eastAsia="黑体"/>
          <w:b/>
          <w:sz w:val="48"/>
          <w:szCs w:val="48"/>
          <w:lang w:val="en-US" w:eastAsia="zh-CN"/>
        </w:rPr>
        <w:t>考务手册</w:t>
      </w:r>
    </w:p>
    <w:p>
      <w:pPr>
        <w:spacing w:before="312" w:beforeLines="100" w:after="312" w:afterLines="100"/>
        <w:jc w:val="center"/>
        <w:rPr>
          <w:rFonts w:hint="eastAsia" w:ascii="黑体" w:eastAsia="黑体"/>
          <w:sz w:val="32"/>
          <w:szCs w:val="32"/>
          <w:lang w:eastAsia="zh-CN"/>
        </w:rPr>
      </w:pPr>
      <w:r>
        <w:rPr>
          <w:rFonts w:hint="eastAsia" w:ascii="黑体" w:eastAsia="黑体"/>
          <w:sz w:val="32"/>
          <w:szCs w:val="32"/>
          <w:lang w:eastAsia="zh-CN"/>
        </w:rPr>
        <w:drawing>
          <wp:inline distT="0" distB="0" distL="114300" distR="114300">
            <wp:extent cx="1838325" cy="1822450"/>
            <wp:effectExtent l="0" t="0" r="0" b="0"/>
            <wp:docPr id="1" name="图片 1" descr="无底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无底色"/>
                    <pic:cNvPicPr>
                      <a:picLocks noChangeAspect="1"/>
                    </pic:cNvPicPr>
                  </pic:nvPicPr>
                  <pic:blipFill>
                    <a:blip r:embed="rId5"/>
                    <a:stretch>
                      <a:fillRect/>
                    </a:stretch>
                  </pic:blipFill>
                  <pic:spPr>
                    <a:xfrm>
                      <a:off x="0" y="0"/>
                      <a:ext cx="1838325" cy="1822450"/>
                    </a:xfrm>
                    <a:prstGeom prst="rect">
                      <a:avLst/>
                    </a:prstGeom>
                    <a:noFill/>
                    <a:ln>
                      <a:noFill/>
                    </a:ln>
                  </pic:spPr>
                </pic:pic>
              </a:graphicData>
            </a:graphic>
          </wp:inline>
        </w:drawing>
      </w:r>
    </w:p>
    <w:p>
      <w:pPr>
        <w:spacing w:before="312" w:beforeLines="100" w:after="312" w:afterLines="100"/>
        <w:jc w:val="center"/>
        <w:rPr>
          <w:rFonts w:hint="eastAsia" w:ascii="黑体" w:eastAsia="黑体"/>
          <w:sz w:val="32"/>
          <w:szCs w:val="32"/>
          <w:lang w:eastAsia="zh-CN"/>
        </w:rPr>
      </w:pPr>
    </w:p>
    <w:p>
      <w:pPr>
        <w:spacing w:before="312" w:beforeLines="100" w:after="312" w:afterLines="100"/>
        <w:jc w:val="center"/>
        <w:rPr>
          <w:rFonts w:hint="eastAsia" w:ascii="黑体" w:eastAsia="黑体"/>
          <w:sz w:val="32"/>
          <w:szCs w:val="32"/>
        </w:rPr>
      </w:pPr>
    </w:p>
    <w:p>
      <w:pPr>
        <w:spacing w:before="312" w:beforeLines="100" w:after="312" w:afterLines="100"/>
        <w:jc w:val="center"/>
        <w:rPr>
          <w:rFonts w:hint="eastAsia" w:ascii="黑体" w:eastAsia="黑体"/>
          <w:sz w:val="32"/>
          <w:szCs w:val="32"/>
        </w:rPr>
      </w:pPr>
    </w:p>
    <w:p>
      <w:pPr>
        <w:spacing w:before="312" w:beforeLines="100" w:after="312" w:afterLines="100"/>
        <w:rPr>
          <w:rFonts w:hint="eastAsia" w:ascii="黑体" w:eastAsia="黑体"/>
          <w:sz w:val="32"/>
          <w:szCs w:val="32"/>
        </w:rPr>
      </w:pPr>
    </w:p>
    <w:p>
      <w:pPr>
        <w:spacing w:before="312" w:beforeLines="100" w:after="312" w:afterLines="100"/>
        <w:jc w:val="center"/>
        <w:rPr>
          <w:rFonts w:hint="eastAsia" w:ascii="黑体" w:eastAsia="黑体"/>
          <w:b/>
          <w:sz w:val="32"/>
          <w:szCs w:val="32"/>
        </w:rPr>
      </w:pPr>
      <w:r>
        <w:rPr>
          <w:rFonts w:hint="eastAsia" w:ascii="黑体" w:eastAsia="黑体"/>
          <w:b/>
          <w:sz w:val="32"/>
          <w:szCs w:val="32"/>
        </w:rPr>
        <w:t>赤峰学院教务处</w:t>
      </w:r>
    </w:p>
    <w:p>
      <w:pPr>
        <w:widowControl/>
        <w:jc w:val="center"/>
        <w:rPr>
          <w:rFonts w:ascii="方正小标宋简体" w:hAnsi="方正小标宋简体" w:eastAsia="方正小标宋简体" w:cs="方正小标宋简体"/>
          <w:color w:val="000000"/>
          <w:sz w:val="36"/>
          <w:szCs w:val="36"/>
        </w:rPr>
      </w:pPr>
      <w:r>
        <w:rPr>
          <w:rFonts w:eastAsia="黑体"/>
          <w:b/>
          <w:sz w:val="32"/>
          <w:szCs w:val="32"/>
        </w:rPr>
        <w:t>202</w:t>
      </w:r>
      <w:r>
        <w:rPr>
          <w:rFonts w:hint="eastAsia" w:eastAsia="黑体"/>
          <w:b/>
          <w:sz w:val="32"/>
          <w:szCs w:val="32"/>
          <w:lang w:val="en-US" w:eastAsia="zh-CN"/>
        </w:rPr>
        <w:t>3</w:t>
      </w:r>
      <w:r>
        <w:rPr>
          <w:rFonts w:eastAsia="黑体"/>
          <w:b/>
          <w:sz w:val="32"/>
          <w:szCs w:val="32"/>
        </w:rPr>
        <w:t>年</w:t>
      </w:r>
      <w:r>
        <w:rPr>
          <w:rFonts w:hint="eastAsia" w:eastAsia="黑体"/>
          <w:b/>
          <w:sz w:val="32"/>
          <w:szCs w:val="32"/>
        </w:rPr>
        <w:t>12月</w:t>
      </w:r>
      <w:r>
        <w:rPr>
          <w:rFonts w:ascii="方正小标宋简体" w:hAnsi="方正小标宋简体" w:eastAsia="方正小标宋简体" w:cs="方正小标宋简体"/>
          <w:color w:val="000000"/>
          <w:sz w:val="36"/>
          <w:szCs w:val="36"/>
        </w:rPr>
        <w:br w:type="page"/>
      </w:r>
    </w:p>
    <w:sdt>
      <w:sdtPr>
        <w:rPr>
          <w:rFonts w:ascii="仿宋" w:hAnsi="仿宋" w:eastAsia="仿宋"/>
          <w:lang w:val="zh-CN"/>
        </w:rPr>
        <w:id w:val="1223954859"/>
        <w:docPartObj>
          <w:docPartGallery w:val="Table of Contents"/>
          <w:docPartUnique/>
        </w:docPartObj>
      </w:sdtPr>
      <w:sdtEndPr>
        <w:rPr>
          <w:rFonts w:ascii="仿宋" w:hAnsi="仿宋" w:eastAsia="仿宋" w:cstheme="minorBidi"/>
          <w:b/>
          <w:bCs/>
          <w:color w:val="auto"/>
          <w:kern w:val="2"/>
          <w:sz w:val="21"/>
          <w:szCs w:val="24"/>
          <w:lang w:val="zh-CN"/>
        </w:rPr>
      </w:sdtEndPr>
      <w:sdtContent>
        <w:p>
          <w:pPr>
            <w:pStyle w:val="30"/>
            <w:jc w:val="center"/>
            <w:rPr>
              <w:rFonts w:hint="eastAsia" w:ascii="方正小标宋简体" w:hAnsi="仿宋" w:eastAsia="方正小标宋简体"/>
              <w:color w:val="auto"/>
              <w:sz w:val="30"/>
              <w:szCs w:val="30"/>
            </w:rPr>
          </w:pPr>
          <w:r>
            <w:rPr>
              <w:rFonts w:hint="eastAsia" w:ascii="方正小标宋简体" w:hAnsi="仿宋" w:eastAsia="方正小标宋简体"/>
              <w:color w:val="auto"/>
              <w:sz w:val="30"/>
              <w:szCs w:val="30"/>
              <w:lang w:val="zh-CN"/>
            </w:rPr>
            <w:t>目录</w:t>
          </w:r>
        </w:p>
        <w:p>
          <w:pPr>
            <w:pStyle w:val="10"/>
            <w:rPr>
              <w:rFonts w:cstheme="minorBidi"/>
              <w:b w:val="0"/>
              <w:bCs w:val="0"/>
              <w:kern w:val="2"/>
              <w:sz w:val="21"/>
              <w14:ligatures w14:val="standardContextual"/>
            </w:rPr>
          </w:pPr>
          <w:r>
            <w:rPr>
              <w:b w:val="0"/>
              <w:bCs w:val="0"/>
            </w:rPr>
            <w:fldChar w:fldCharType="begin"/>
          </w:r>
          <w:r>
            <w:rPr>
              <w:b w:val="0"/>
              <w:bCs w:val="0"/>
            </w:rPr>
            <w:instrText xml:space="preserve"> TOC \o "1-3" \h \z \u </w:instrText>
          </w:r>
          <w:r>
            <w:rPr>
              <w:b w:val="0"/>
              <w:bCs w:val="0"/>
            </w:rPr>
            <w:fldChar w:fldCharType="separate"/>
          </w:r>
          <w:r>
            <w:fldChar w:fldCharType="begin"/>
          </w:r>
          <w:r>
            <w:instrText xml:space="preserve"> HYPERLINK \l "_Toc153888993" </w:instrText>
          </w:r>
          <w:r>
            <w:fldChar w:fldCharType="separate"/>
          </w:r>
          <w:r>
            <w:rPr>
              <w:rStyle w:val="19"/>
              <w:rFonts w:cs="方正小标宋简体"/>
              <w:b w:val="0"/>
              <w:bCs w:val="0"/>
            </w:rPr>
            <w:t>2024年全国硕士研究生招生考试初试全国统一命题科目考试时间及考试科目安排表</w:t>
          </w:r>
          <w:r>
            <w:rPr>
              <w:b w:val="0"/>
              <w:bCs w:val="0"/>
            </w:rPr>
            <w:tab/>
          </w:r>
          <w:r>
            <w:rPr>
              <w:b w:val="0"/>
              <w:bCs w:val="0"/>
            </w:rPr>
            <w:fldChar w:fldCharType="begin"/>
          </w:r>
          <w:r>
            <w:rPr>
              <w:b w:val="0"/>
              <w:bCs w:val="0"/>
            </w:rPr>
            <w:instrText xml:space="preserve"> PAGEREF _Toc153888993 \h </w:instrText>
          </w:r>
          <w:r>
            <w:rPr>
              <w:b w:val="0"/>
              <w:bCs w:val="0"/>
            </w:rPr>
            <w:fldChar w:fldCharType="separate"/>
          </w:r>
          <w:r>
            <w:rPr>
              <w:b w:val="0"/>
              <w:bCs w:val="0"/>
            </w:rPr>
            <w:t>3</w:t>
          </w:r>
          <w:r>
            <w:rPr>
              <w:b w:val="0"/>
              <w:bCs w:val="0"/>
            </w:rPr>
            <w:fldChar w:fldCharType="end"/>
          </w:r>
          <w:r>
            <w:rPr>
              <w:b w:val="0"/>
              <w:bCs w:val="0"/>
            </w:rPr>
            <w:fldChar w:fldCharType="end"/>
          </w:r>
        </w:p>
        <w:p>
          <w:pPr>
            <w:pStyle w:val="10"/>
            <w:rPr>
              <w:rFonts w:cstheme="minorBidi"/>
              <w:b w:val="0"/>
              <w:bCs w:val="0"/>
              <w:kern w:val="2"/>
              <w:sz w:val="21"/>
              <w14:ligatures w14:val="standardContextual"/>
            </w:rPr>
          </w:pPr>
          <w:r>
            <w:fldChar w:fldCharType="begin"/>
          </w:r>
          <w:r>
            <w:instrText xml:space="preserve"> HYPERLINK \l "_Toc153888994" </w:instrText>
          </w:r>
          <w:r>
            <w:fldChar w:fldCharType="separate"/>
          </w:r>
          <w:r>
            <w:rPr>
              <w:rStyle w:val="19"/>
              <w:b w:val="0"/>
              <w:bCs w:val="0"/>
            </w:rPr>
            <w:t>2024年全国硕士研究生招生考试统考科目答题卡张数</w:t>
          </w:r>
          <w:r>
            <w:rPr>
              <w:b w:val="0"/>
              <w:bCs w:val="0"/>
            </w:rPr>
            <w:tab/>
          </w:r>
          <w:r>
            <w:rPr>
              <w:b w:val="0"/>
              <w:bCs w:val="0"/>
            </w:rPr>
            <w:fldChar w:fldCharType="begin"/>
          </w:r>
          <w:r>
            <w:rPr>
              <w:b w:val="0"/>
              <w:bCs w:val="0"/>
            </w:rPr>
            <w:instrText xml:space="preserve"> PAGEREF _Toc153888994 \h </w:instrText>
          </w:r>
          <w:r>
            <w:rPr>
              <w:b w:val="0"/>
              <w:bCs w:val="0"/>
            </w:rPr>
            <w:fldChar w:fldCharType="separate"/>
          </w:r>
          <w:r>
            <w:rPr>
              <w:b w:val="0"/>
              <w:bCs w:val="0"/>
            </w:rPr>
            <w:t>4</w:t>
          </w:r>
          <w:r>
            <w:rPr>
              <w:b w:val="0"/>
              <w:bCs w:val="0"/>
            </w:rPr>
            <w:fldChar w:fldCharType="end"/>
          </w:r>
          <w:r>
            <w:rPr>
              <w:b w:val="0"/>
              <w:bCs w:val="0"/>
            </w:rPr>
            <w:fldChar w:fldCharType="end"/>
          </w:r>
        </w:p>
        <w:p>
          <w:pPr>
            <w:pStyle w:val="10"/>
            <w:rPr>
              <w:rFonts w:cstheme="minorBidi"/>
              <w:b w:val="0"/>
              <w:bCs w:val="0"/>
              <w:kern w:val="2"/>
              <w:sz w:val="21"/>
              <w14:ligatures w14:val="standardContextual"/>
            </w:rPr>
          </w:pPr>
          <w:r>
            <w:fldChar w:fldCharType="begin"/>
          </w:r>
          <w:r>
            <w:instrText xml:space="preserve"> HYPERLINK \l "_Toc153888995" </w:instrText>
          </w:r>
          <w:r>
            <w:fldChar w:fldCharType="separate"/>
          </w:r>
          <w:r>
            <w:rPr>
              <w:rStyle w:val="19"/>
              <w:b w:val="0"/>
              <w:bCs w:val="0"/>
            </w:rPr>
            <w:t>赤峰市2024年全国硕士研究生招生考试安全类突发事件应急处置预案</w:t>
          </w:r>
          <w:r>
            <w:rPr>
              <w:b w:val="0"/>
              <w:bCs w:val="0"/>
            </w:rPr>
            <w:tab/>
          </w:r>
          <w:r>
            <w:rPr>
              <w:b w:val="0"/>
              <w:bCs w:val="0"/>
            </w:rPr>
            <w:fldChar w:fldCharType="begin"/>
          </w:r>
          <w:r>
            <w:rPr>
              <w:b w:val="0"/>
              <w:bCs w:val="0"/>
            </w:rPr>
            <w:instrText xml:space="preserve"> PAGEREF _Toc153888995 \h </w:instrText>
          </w:r>
          <w:r>
            <w:rPr>
              <w:b w:val="0"/>
              <w:bCs w:val="0"/>
            </w:rPr>
            <w:fldChar w:fldCharType="separate"/>
          </w:r>
          <w:r>
            <w:rPr>
              <w:b w:val="0"/>
              <w:bCs w:val="0"/>
            </w:rPr>
            <w:t>5</w:t>
          </w:r>
          <w:r>
            <w:rPr>
              <w:b w:val="0"/>
              <w:bCs w:val="0"/>
            </w:rPr>
            <w:fldChar w:fldCharType="end"/>
          </w:r>
          <w:r>
            <w:rPr>
              <w:b w:val="0"/>
              <w:bCs w:val="0"/>
            </w:rPr>
            <w:fldChar w:fldCharType="end"/>
          </w:r>
        </w:p>
        <w:p>
          <w:pPr>
            <w:pStyle w:val="10"/>
            <w:rPr>
              <w:rFonts w:cstheme="minorBidi"/>
              <w:b w:val="0"/>
              <w:bCs w:val="0"/>
              <w:kern w:val="2"/>
              <w:sz w:val="21"/>
              <w14:ligatures w14:val="standardContextual"/>
            </w:rPr>
          </w:pPr>
          <w:r>
            <w:fldChar w:fldCharType="begin"/>
          </w:r>
          <w:r>
            <w:instrText xml:space="preserve"> HYPERLINK \l "_Toc153888996" </w:instrText>
          </w:r>
          <w:r>
            <w:fldChar w:fldCharType="separate"/>
          </w:r>
          <w:r>
            <w:rPr>
              <w:rStyle w:val="19"/>
              <w:rFonts w:cs="方正小标宋_GBK"/>
              <w:b w:val="0"/>
              <w:bCs w:val="0"/>
            </w:rPr>
            <w:t>关于做好我区2024年硕士研究生招生考试考务管理工作的通知</w:t>
          </w:r>
          <w:r>
            <w:rPr>
              <w:b w:val="0"/>
              <w:bCs w:val="0"/>
            </w:rPr>
            <w:tab/>
          </w:r>
          <w:r>
            <w:rPr>
              <w:b w:val="0"/>
              <w:bCs w:val="0"/>
            </w:rPr>
            <w:fldChar w:fldCharType="begin"/>
          </w:r>
          <w:r>
            <w:rPr>
              <w:b w:val="0"/>
              <w:bCs w:val="0"/>
            </w:rPr>
            <w:instrText xml:space="preserve"> PAGEREF _Toc153888996 \h </w:instrText>
          </w:r>
          <w:r>
            <w:rPr>
              <w:b w:val="0"/>
              <w:bCs w:val="0"/>
            </w:rPr>
            <w:fldChar w:fldCharType="separate"/>
          </w:r>
          <w:r>
            <w:rPr>
              <w:b w:val="0"/>
              <w:bCs w:val="0"/>
            </w:rPr>
            <w:t>9</w:t>
          </w:r>
          <w:r>
            <w:rPr>
              <w:b w:val="0"/>
              <w:bCs w:val="0"/>
            </w:rPr>
            <w:fldChar w:fldCharType="end"/>
          </w:r>
          <w:r>
            <w:rPr>
              <w:b w:val="0"/>
              <w:bCs w:val="0"/>
            </w:rPr>
            <w:fldChar w:fldCharType="end"/>
          </w:r>
        </w:p>
        <w:p>
          <w:pPr>
            <w:pStyle w:val="10"/>
            <w:rPr>
              <w:rFonts w:cstheme="minorBidi"/>
              <w:b w:val="0"/>
              <w:bCs w:val="0"/>
              <w:kern w:val="2"/>
              <w:sz w:val="21"/>
              <w14:ligatures w14:val="standardContextual"/>
            </w:rPr>
          </w:pPr>
          <w:r>
            <w:fldChar w:fldCharType="begin"/>
          </w:r>
          <w:r>
            <w:instrText xml:space="preserve"> HYPERLINK \l "_Toc153888997" </w:instrText>
          </w:r>
          <w:r>
            <w:fldChar w:fldCharType="separate"/>
          </w:r>
          <w:r>
            <w:rPr>
              <w:rStyle w:val="19"/>
              <w:rFonts w:cs="方正小标宋简体"/>
              <w:b w:val="0"/>
              <w:bCs w:val="0"/>
            </w:rPr>
            <w:t>监考员守则</w:t>
          </w:r>
          <w:r>
            <w:rPr>
              <w:b w:val="0"/>
              <w:bCs w:val="0"/>
            </w:rPr>
            <w:tab/>
          </w:r>
          <w:r>
            <w:rPr>
              <w:b w:val="0"/>
              <w:bCs w:val="0"/>
            </w:rPr>
            <w:fldChar w:fldCharType="begin"/>
          </w:r>
          <w:r>
            <w:rPr>
              <w:b w:val="0"/>
              <w:bCs w:val="0"/>
            </w:rPr>
            <w:instrText xml:space="preserve"> PAGEREF _Toc153888997 \h </w:instrText>
          </w:r>
          <w:r>
            <w:rPr>
              <w:b w:val="0"/>
              <w:bCs w:val="0"/>
            </w:rPr>
            <w:fldChar w:fldCharType="separate"/>
          </w:r>
          <w:r>
            <w:rPr>
              <w:b w:val="0"/>
              <w:bCs w:val="0"/>
            </w:rPr>
            <w:t>22</w:t>
          </w:r>
          <w:r>
            <w:rPr>
              <w:b w:val="0"/>
              <w:bCs w:val="0"/>
            </w:rPr>
            <w:fldChar w:fldCharType="end"/>
          </w:r>
          <w:r>
            <w:rPr>
              <w:b w:val="0"/>
              <w:bCs w:val="0"/>
            </w:rPr>
            <w:fldChar w:fldCharType="end"/>
          </w:r>
        </w:p>
        <w:p>
          <w:pPr>
            <w:pStyle w:val="10"/>
            <w:rPr>
              <w:rFonts w:cstheme="minorBidi"/>
              <w:b w:val="0"/>
              <w:bCs w:val="0"/>
              <w:kern w:val="2"/>
              <w:sz w:val="21"/>
              <w14:ligatures w14:val="standardContextual"/>
            </w:rPr>
          </w:pPr>
          <w:r>
            <w:fldChar w:fldCharType="begin"/>
          </w:r>
          <w:r>
            <w:instrText xml:space="preserve"> HYPERLINK \l "_Toc153888998" </w:instrText>
          </w:r>
          <w:r>
            <w:fldChar w:fldCharType="separate"/>
          </w:r>
          <w:r>
            <w:rPr>
              <w:rStyle w:val="19"/>
              <w:rFonts w:cs="方正小标宋简体"/>
              <w:b w:val="0"/>
              <w:bCs w:val="0"/>
            </w:rPr>
            <w:t>视频监考员职责</w:t>
          </w:r>
          <w:r>
            <w:rPr>
              <w:b w:val="0"/>
              <w:bCs w:val="0"/>
            </w:rPr>
            <w:tab/>
          </w:r>
          <w:r>
            <w:rPr>
              <w:b w:val="0"/>
              <w:bCs w:val="0"/>
            </w:rPr>
            <w:fldChar w:fldCharType="begin"/>
          </w:r>
          <w:r>
            <w:rPr>
              <w:b w:val="0"/>
              <w:bCs w:val="0"/>
            </w:rPr>
            <w:instrText xml:space="preserve"> PAGEREF _Toc153888998 \h </w:instrText>
          </w:r>
          <w:r>
            <w:rPr>
              <w:b w:val="0"/>
              <w:bCs w:val="0"/>
            </w:rPr>
            <w:fldChar w:fldCharType="separate"/>
          </w:r>
          <w:r>
            <w:rPr>
              <w:b w:val="0"/>
              <w:bCs w:val="0"/>
            </w:rPr>
            <w:t>24</w:t>
          </w:r>
          <w:r>
            <w:rPr>
              <w:b w:val="0"/>
              <w:bCs w:val="0"/>
            </w:rPr>
            <w:fldChar w:fldCharType="end"/>
          </w:r>
          <w:r>
            <w:rPr>
              <w:b w:val="0"/>
              <w:bCs w:val="0"/>
            </w:rPr>
            <w:fldChar w:fldCharType="end"/>
          </w:r>
        </w:p>
        <w:p>
          <w:pPr>
            <w:pStyle w:val="10"/>
            <w:rPr>
              <w:rFonts w:cstheme="minorBidi"/>
              <w:b w:val="0"/>
              <w:bCs w:val="0"/>
              <w:kern w:val="2"/>
              <w:sz w:val="21"/>
              <w14:ligatures w14:val="standardContextual"/>
            </w:rPr>
          </w:pPr>
          <w:r>
            <w:fldChar w:fldCharType="begin"/>
          </w:r>
          <w:r>
            <w:instrText xml:space="preserve"> HYPERLINK \l "_Toc153888999" </w:instrText>
          </w:r>
          <w:r>
            <w:fldChar w:fldCharType="separate"/>
          </w:r>
          <w:r>
            <w:rPr>
              <w:rStyle w:val="19"/>
              <w:rFonts w:cs="方正小标宋简体"/>
              <w:b w:val="0"/>
              <w:bCs w:val="0"/>
            </w:rPr>
            <w:t>考生考试规则</w:t>
          </w:r>
          <w:r>
            <w:rPr>
              <w:b w:val="0"/>
              <w:bCs w:val="0"/>
            </w:rPr>
            <w:tab/>
          </w:r>
          <w:r>
            <w:rPr>
              <w:b w:val="0"/>
              <w:bCs w:val="0"/>
            </w:rPr>
            <w:fldChar w:fldCharType="begin"/>
          </w:r>
          <w:r>
            <w:rPr>
              <w:b w:val="0"/>
              <w:bCs w:val="0"/>
            </w:rPr>
            <w:instrText xml:space="preserve"> PAGEREF _Toc153888999 \h </w:instrText>
          </w:r>
          <w:r>
            <w:rPr>
              <w:b w:val="0"/>
              <w:bCs w:val="0"/>
            </w:rPr>
            <w:fldChar w:fldCharType="separate"/>
          </w:r>
          <w:r>
            <w:rPr>
              <w:b w:val="0"/>
              <w:bCs w:val="0"/>
            </w:rPr>
            <w:t>25</w:t>
          </w:r>
          <w:r>
            <w:rPr>
              <w:b w:val="0"/>
              <w:bCs w:val="0"/>
            </w:rPr>
            <w:fldChar w:fldCharType="end"/>
          </w:r>
          <w:r>
            <w:rPr>
              <w:b w:val="0"/>
              <w:bCs w:val="0"/>
            </w:rPr>
            <w:fldChar w:fldCharType="end"/>
          </w:r>
        </w:p>
        <w:p>
          <w:pPr>
            <w:pStyle w:val="10"/>
            <w:rPr>
              <w:rFonts w:cstheme="minorBidi"/>
              <w:b w:val="0"/>
              <w:bCs w:val="0"/>
              <w:kern w:val="2"/>
              <w:sz w:val="21"/>
              <w14:ligatures w14:val="standardContextual"/>
            </w:rPr>
          </w:pPr>
          <w:r>
            <w:fldChar w:fldCharType="begin"/>
          </w:r>
          <w:r>
            <w:instrText xml:space="preserve"> HYPERLINK \l "_Toc153889000" </w:instrText>
          </w:r>
          <w:r>
            <w:fldChar w:fldCharType="separate"/>
          </w:r>
          <w:r>
            <w:rPr>
              <w:rStyle w:val="19"/>
              <w:rFonts w:cs="方正小标宋简体"/>
              <w:b w:val="0"/>
              <w:bCs w:val="0"/>
            </w:rPr>
            <w:t>保密责任书</w:t>
          </w:r>
          <w:r>
            <w:rPr>
              <w:b w:val="0"/>
              <w:bCs w:val="0"/>
            </w:rPr>
            <w:tab/>
          </w:r>
          <w:r>
            <w:rPr>
              <w:b w:val="0"/>
              <w:bCs w:val="0"/>
            </w:rPr>
            <w:fldChar w:fldCharType="begin"/>
          </w:r>
          <w:r>
            <w:rPr>
              <w:b w:val="0"/>
              <w:bCs w:val="0"/>
            </w:rPr>
            <w:instrText xml:space="preserve"> PAGEREF _Toc153889000 \h </w:instrText>
          </w:r>
          <w:r>
            <w:rPr>
              <w:b w:val="0"/>
              <w:bCs w:val="0"/>
            </w:rPr>
            <w:fldChar w:fldCharType="separate"/>
          </w:r>
          <w:r>
            <w:rPr>
              <w:b w:val="0"/>
              <w:bCs w:val="0"/>
            </w:rPr>
            <w:t>28</w:t>
          </w:r>
          <w:r>
            <w:rPr>
              <w:b w:val="0"/>
              <w:bCs w:val="0"/>
            </w:rPr>
            <w:fldChar w:fldCharType="end"/>
          </w:r>
          <w:r>
            <w:rPr>
              <w:b w:val="0"/>
              <w:bCs w:val="0"/>
            </w:rPr>
            <w:fldChar w:fldCharType="end"/>
          </w:r>
        </w:p>
        <w:p>
          <w:pPr>
            <w:pStyle w:val="10"/>
            <w:rPr>
              <w:rFonts w:cstheme="minorBidi"/>
              <w:b w:val="0"/>
              <w:bCs w:val="0"/>
              <w:kern w:val="2"/>
              <w:sz w:val="21"/>
              <w14:ligatures w14:val="standardContextual"/>
            </w:rPr>
          </w:pPr>
          <w:r>
            <w:fldChar w:fldCharType="begin"/>
          </w:r>
          <w:r>
            <w:instrText xml:space="preserve"> HYPERLINK \l "_Toc153889001" </w:instrText>
          </w:r>
          <w:r>
            <w:fldChar w:fldCharType="separate"/>
          </w:r>
          <w:r>
            <w:rPr>
              <w:rStyle w:val="19"/>
              <w:rFonts w:cs="Times New Roman"/>
              <w:b w:val="0"/>
              <w:bCs w:val="0"/>
            </w:rPr>
            <w:t>国家教育考试考生进入考点（考场）安全检查工作规范</w:t>
          </w:r>
          <w:r>
            <w:rPr>
              <w:b w:val="0"/>
              <w:bCs w:val="0"/>
            </w:rPr>
            <w:tab/>
          </w:r>
          <w:r>
            <w:rPr>
              <w:b w:val="0"/>
              <w:bCs w:val="0"/>
            </w:rPr>
            <w:fldChar w:fldCharType="begin"/>
          </w:r>
          <w:r>
            <w:rPr>
              <w:b w:val="0"/>
              <w:bCs w:val="0"/>
            </w:rPr>
            <w:instrText xml:space="preserve"> PAGEREF _Toc153889001 \h </w:instrText>
          </w:r>
          <w:r>
            <w:rPr>
              <w:b w:val="0"/>
              <w:bCs w:val="0"/>
            </w:rPr>
            <w:fldChar w:fldCharType="separate"/>
          </w:r>
          <w:r>
            <w:rPr>
              <w:b w:val="0"/>
              <w:bCs w:val="0"/>
            </w:rPr>
            <w:t>29</w:t>
          </w:r>
          <w:r>
            <w:rPr>
              <w:b w:val="0"/>
              <w:bCs w:val="0"/>
            </w:rPr>
            <w:fldChar w:fldCharType="end"/>
          </w:r>
          <w:r>
            <w:rPr>
              <w:b w:val="0"/>
              <w:bCs w:val="0"/>
            </w:rPr>
            <w:fldChar w:fldCharType="end"/>
          </w:r>
        </w:p>
        <w:p>
          <w:pPr>
            <w:pStyle w:val="10"/>
            <w:rPr>
              <w:rFonts w:cstheme="minorBidi"/>
              <w:b w:val="0"/>
              <w:bCs w:val="0"/>
              <w:kern w:val="2"/>
              <w:sz w:val="21"/>
              <w14:ligatures w14:val="standardContextual"/>
            </w:rPr>
          </w:pPr>
          <w:r>
            <w:fldChar w:fldCharType="begin"/>
          </w:r>
          <w:r>
            <w:instrText xml:space="preserve"> HYPERLINK \l "_Toc153889002" </w:instrText>
          </w:r>
          <w:r>
            <w:fldChar w:fldCharType="separate"/>
          </w:r>
          <w:r>
            <w:rPr>
              <w:rStyle w:val="19"/>
              <w:b w:val="0"/>
              <w:bCs w:val="0"/>
            </w:rPr>
            <w:t>最高人民法院 最高人民检察院司法解释</w:t>
          </w:r>
          <w:r>
            <w:rPr>
              <w:b w:val="0"/>
              <w:bCs w:val="0"/>
            </w:rPr>
            <w:tab/>
          </w:r>
          <w:r>
            <w:rPr>
              <w:b w:val="0"/>
              <w:bCs w:val="0"/>
            </w:rPr>
            <w:fldChar w:fldCharType="begin"/>
          </w:r>
          <w:r>
            <w:rPr>
              <w:b w:val="0"/>
              <w:bCs w:val="0"/>
            </w:rPr>
            <w:instrText xml:space="preserve"> PAGEREF _Toc153889002 \h </w:instrText>
          </w:r>
          <w:r>
            <w:rPr>
              <w:b w:val="0"/>
              <w:bCs w:val="0"/>
            </w:rPr>
            <w:fldChar w:fldCharType="separate"/>
          </w:r>
          <w:r>
            <w:rPr>
              <w:b w:val="0"/>
              <w:bCs w:val="0"/>
            </w:rPr>
            <w:t>39</w:t>
          </w:r>
          <w:r>
            <w:rPr>
              <w:b w:val="0"/>
              <w:bCs w:val="0"/>
            </w:rPr>
            <w:fldChar w:fldCharType="end"/>
          </w:r>
          <w:r>
            <w:rPr>
              <w:b w:val="0"/>
              <w:bCs w:val="0"/>
            </w:rPr>
            <w:fldChar w:fldCharType="end"/>
          </w:r>
        </w:p>
        <w:p>
          <w:pPr>
            <w:pStyle w:val="10"/>
            <w:rPr>
              <w:rFonts w:cstheme="minorBidi"/>
              <w:b w:val="0"/>
              <w:bCs w:val="0"/>
              <w:kern w:val="2"/>
              <w:sz w:val="21"/>
              <w14:ligatures w14:val="standardContextual"/>
            </w:rPr>
          </w:pPr>
          <w:r>
            <w:fldChar w:fldCharType="begin"/>
          </w:r>
          <w:r>
            <w:instrText xml:space="preserve"> HYPERLINK \l "_Toc153889003" </w:instrText>
          </w:r>
          <w:r>
            <w:fldChar w:fldCharType="separate"/>
          </w:r>
          <w:r>
            <w:rPr>
              <w:rStyle w:val="19"/>
              <w:b w:val="0"/>
              <w:bCs w:val="0"/>
            </w:rPr>
            <w:t>居民身份证核验核查要领</w:t>
          </w:r>
          <w:r>
            <w:rPr>
              <w:b w:val="0"/>
              <w:bCs w:val="0"/>
            </w:rPr>
            <w:tab/>
          </w:r>
          <w:r>
            <w:rPr>
              <w:b w:val="0"/>
              <w:bCs w:val="0"/>
            </w:rPr>
            <w:fldChar w:fldCharType="begin"/>
          </w:r>
          <w:r>
            <w:rPr>
              <w:b w:val="0"/>
              <w:bCs w:val="0"/>
            </w:rPr>
            <w:instrText xml:space="preserve"> PAGEREF _Toc153889003 \h </w:instrText>
          </w:r>
          <w:r>
            <w:rPr>
              <w:b w:val="0"/>
              <w:bCs w:val="0"/>
            </w:rPr>
            <w:fldChar w:fldCharType="separate"/>
          </w:r>
          <w:r>
            <w:rPr>
              <w:b w:val="0"/>
              <w:bCs w:val="0"/>
            </w:rPr>
            <w:t>45</w:t>
          </w:r>
          <w:r>
            <w:rPr>
              <w:b w:val="0"/>
              <w:bCs w:val="0"/>
            </w:rPr>
            <w:fldChar w:fldCharType="end"/>
          </w:r>
          <w:r>
            <w:rPr>
              <w:b w:val="0"/>
              <w:bCs w:val="0"/>
            </w:rPr>
            <w:fldChar w:fldCharType="end"/>
          </w:r>
        </w:p>
        <w:p>
          <w:pPr>
            <w:pStyle w:val="10"/>
            <w:rPr>
              <w:rFonts w:cstheme="minorBidi"/>
              <w:b w:val="0"/>
              <w:bCs w:val="0"/>
              <w:kern w:val="2"/>
              <w:sz w:val="21"/>
              <w14:ligatures w14:val="standardContextual"/>
            </w:rPr>
          </w:pPr>
          <w:r>
            <w:fldChar w:fldCharType="begin"/>
          </w:r>
          <w:r>
            <w:instrText xml:space="preserve"> HYPERLINK \l "_Toc153889004" </w:instrText>
          </w:r>
          <w:r>
            <w:fldChar w:fldCharType="separate"/>
          </w:r>
          <w:r>
            <w:rPr>
              <w:rStyle w:val="19"/>
              <w:rFonts w:cs="方正小标宋简体"/>
              <w:b w:val="0"/>
              <w:bCs w:val="0"/>
              <w:w w:val="90"/>
            </w:rPr>
            <w:t>内蒙古自治区教育统一考试试卷安全管理办法</w:t>
          </w:r>
          <w:r>
            <w:rPr>
              <w:b w:val="0"/>
              <w:bCs w:val="0"/>
            </w:rPr>
            <w:tab/>
          </w:r>
          <w:r>
            <w:rPr>
              <w:b w:val="0"/>
              <w:bCs w:val="0"/>
            </w:rPr>
            <w:fldChar w:fldCharType="begin"/>
          </w:r>
          <w:r>
            <w:rPr>
              <w:b w:val="0"/>
              <w:bCs w:val="0"/>
            </w:rPr>
            <w:instrText xml:space="preserve"> PAGEREF _Toc153889004 \h </w:instrText>
          </w:r>
          <w:r>
            <w:rPr>
              <w:b w:val="0"/>
              <w:bCs w:val="0"/>
            </w:rPr>
            <w:fldChar w:fldCharType="separate"/>
          </w:r>
          <w:r>
            <w:rPr>
              <w:b w:val="0"/>
              <w:bCs w:val="0"/>
            </w:rPr>
            <w:t>50</w:t>
          </w:r>
          <w:r>
            <w:rPr>
              <w:b w:val="0"/>
              <w:bCs w:val="0"/>
            </w:rPr>
            <w:fldChar w:fldCharType="end"/>
          </w:r>
          <w:r>
            <w:rPr>
              <w:b w:val="0"/>
              <w:bCs w:val="0"/>
            </w:rPr>
            <w:fldChar w:fldCharType="end"/>
          </w:r>
        </w:p>
        <w:p>
          <w:pPr>
            <w:pStyle w:val="10"/>
            <w:rPr>
              <w:rFonts w:cstheme="minorBidi"/>
              <w:b w:val="0"/>
              <w:bCs w:val="0"/>
              <w:kern w:val="2"/>
              <w:sz w:val="21"/>
              <w14:ligatures w14:val="standardContextual"/>
            </w:rPr>
          </w:pPr>
          <w:r>
            <w:fldChar w:fldCharType="begin"/>
          </w:r>
          <w:r>
            <w:instrText xml:space="preserve"> HYPERLINK \l "_Toc153889005" </w:instrText>
          </w:r>
          <w:r>
            <w:fldChar w:fldCharType="separate"/>
          </w:r>
          <w:r>
            <w:rPr>
              <w:rStyle w:val="19"/>
              <w:rFonts w:cs="方正小标宋简体"/>
              <w:b w:val="0"/>
              <w:bCs w:val="0"/>
              <w:lang w:val="zh-CN"/>
            </w:rPr>
            <w:t>内蒙古自治区教育统一考试考点考场设置管理办法</w:t>
          </w:r>
          <w:r>
            <w:rPr>
              <w:b w:val="0"/>
              <w:bCs w:val="0"/>
            </w:rPr>
            <w:tab/>
          </w:r>
          <w:r>
            <w:rPr>
              <w:b w:val="0"/>
              <w:bCs w:val="0"/>
            </w:rPr>
            <w:fldChar w:fldCharType="begin"/>
          </w:r>
          <w:r>
            <w:rPr>
              <w:b w:val="0"/>
              <w:bCs w:val="0"/>
            </w:rPr>
            <w:instrText xml:space="preserve"> PAGEREF _Toc153889005 \h </w:instrText>
          </w:r>
          <w:r>
            <w:rPr>
              <w:b w:val="0"/>
              <w:bCs w:val="0"/>
            </w:rPr>
            <w:fldChar w:fldCharType="separate"/>
          </w:r>
          <w:r>
            <w:rPr>
              <w:b w:val="0"/>
              <w:bCs w:val="0"/>
            </w:rPr>
            <w:t>62</w:t>
          </w:r>
          <w:r>
            <w:rPr>
              <w:b w:val="0"/>
              <w:bCs w:val="0"/>
            </w:rPr>
            <w:fldChar w:fldCharType="end"/>
          </w:r>
          <w:r>
            <w:rPr>
              <w:b w:val="0"/>
              <w:bCs w:val="0"/>
            </w:rPr>
            <w:fldChar w:fldCharType="end"/>
          </w:r>
        </w:p>
        <w:p>
          <w:pPr>
            <w:pStyle w:val="10"/>
            <w:rPr>
              <w:rFonts w:cstheme="minorBidi"/>
              <w:b w:val="0"/>
              <w:bCs w:val="0"/>
              <w:kern w:val="2"/>
              <w:sz w:val="21"/>
              <w14:ligatures w14:val="standardContextual"/>
            </w:rPr>
          </w:pPr>
          <w:r>
            <w:fldChar w:fldCharType="begin"/>
          </w:r>
          <w:r>
            <w:instrText xml:space="preserve"> HYPERLINK \l "_Toc153889006" </w:instrText>
          </w:r>
          <w:r>
            <w:fldChar w:fldCharType="separate"/>
          </w:r>
          <w:r>
            <w:rPr>
              <w:rStyle w:val="19"/>
              <w:rFonts w:cs="宋体"/>
              <w:b w:val="0"/>
              <w:bCs w:val="0"/>
            </w:rPr>
            <w:t>内蒙古自治区教育统一考试施考程序</w:t>
          </w:r>
          <w:r>
            <w:rPr>
              <w:b w:val="0"/>
              <w:bCs w:val="0"/>
            </w:rPr>
            <w:tab/>
          </w:r>
          <w:r>
            <w:rPr>
              <w:b w:val="0"/>
              <w:bCs w:val="0"/>
            </w:rPr>
            <w:fldChar w:fldCharType="begin"/>
          </w:r>
          <w:r>
            <w:rPr>
              <w:b w:val="0"/>
              <w:bCs w:val="0"/>
            </w:rPr>
            <w:instrText xml:space="preserve"> PAGEREF _Toc153889006 \h </w:instrText>
          </w:r>
          <w:r>
            <w:rPr>
              <w:b w:val="0"/>
              <w:bCs w:val="0"/>
            </w:rPr>
            <w:fldChar w:fldCharType="separate"/>
          </w:r>
          <w:r>
            <w:rPr>
              <w:b w:val="0"/>
              <w:bCs w:val="0"/>
            </w:rPr>
            <w:t>78</w:t>
          </w:r>
          <w:r>
            <w:rPr>
              <w:b w:val="0"/>
              <w:bCs w:val="0"/>
            </w:rPr>
            <w:fldChar w:fldCharType="end"/>
          </w:r>
          <w:r>
            <w:rPr>
              <w:b w:val="0"/>
              <w:bCs w:val="0"/>
            </w:rPr>
            <w:fldChar w:fldCharType="end"/>
          </w:r>
        </w:p>
        <w:p>
          <w:pPr>
            <w:pStyle w:val="10"/>
            <w:rPr>
              <w:rFonts w:cstheme="minorBidi"/>
              <w:b w:val="0"/>
              <w:bCs w:val="0"/>
              <w:kern w:val="2"/>
              <w:sz w:val="21"/>
              <w14:ligatures w14:val="standardContextual"/>
            </w:rPr>
          </w:pPr>
          <w:r>
            <w:fldChar w:fldCharType="begin"/>
          </w:r>
          <w:r>
            <w:instrText xml:space="preserve"> HYPERLINK \l "_Toc153889007" </w:instrText>
          </w:r>
          <w:r>
            <w:fldChar w:fldCharType="separate"/>
          </w:r>
          <w:r>
            <w:rPr>
              <w:rStyle w:val="19"/>
              <w:rFonts w:cs="方正小标宋简体"/>
              <w:b w:val="0"/>
              <w:bCs w:val="0"/>
            </w:rPr>
            <w:t>违规考生处理流程</w:t>
          </w:r>
          <w:r>
            <w:rPr>
              <w:b w:val="0"/>
              <w:bCs w:val="0"/>
            </w:rPr>
            <w:tab/>
          </w:r>
          <w:r>
            <w:rPr>
              <w:b w:val="0"/>
              <w:bCs w:val="0"/>
            </w:rPr>
            <w:fldChar w:fldCharType="begin"/>
          </w:r>
          <w:r>
            <w:rPr>
              <w:b w:val="0"/>
              <w:bCs w:val="0"/>
            </w:rPr>
            <w:instrText xml:space="preserve"> PAGEREF _Toc153889007 \h </w:instrText>
          </w:r>
          <w:r>
            <w:rPr>
              <w:b w:val="0"/>
              <w:bCs w:val="0"/>
            </w:rPr>
            <w:fldChar w:fldCharType="separate"/>
          </w:r>
          <w:r>
            <w:rPr>
              <w:b w:val="0"/>
              <w:bCs w:val="0"/>
            </w:rPr>
            <w:t>90</w:t>
          </w:r>
          <w:r>
            <w:rPr>
              <w:b w:val="0"/>
              <w:bCs w:val="0"/>
            </w:rPr>
            <w:fldChar w:fldCharType="end"/>
          </w:r>
          <w:r>
            <w:rPr>
              <w:b w:val="0"/>
              <w:bCs w:val="0"/>
            </w:rPr>
            <w:fldChar w:fldCharType="end"/>
          </w:r>
        </w:p>
        <w:p>
          <w:pPr>
            <w:pStyle w:val="10"/>
            <w:rPr>
              <w:rFonts w:cstheme="minorBidi"/>
              <w:b w:val="0"/>
              <w:bCs w:val="0"/>
              <w:kern w:val="2"/>
              <w:sz w:val="21"/>
              <w14:ligatures w14:val="standardContextual"/>
            </w:rPr>
          </w:pPr>
          <w:r>
            <w:fldChar w:fldCharType="begin"/>
          </w:r>
          <w:r>
            <w:instrText xml:space="preserve"> HYPERLINK \l "_Toc153889008" </w:instrText>
          </w:r>
          <w:r>
            <w:fldChar w:fldCharType="separate"/>
          </w:r>
          <w:r>
            <w:rPr>
              <w:rStyle w:val="19"/>
              <w:b w:val="0"/>
              <w:bCs w:val="0"/>
            </w:rPr>
            <w:t>考试违规事实及代码表</w:t>
          </w:r>
          <w:r>
            <w:rPr>
              <w:b w:val="0"/>
              <w:bCs w:val="0"/>
            </w:rPr>
            <w:tab/>
          </w:r>
          <w:r>
            <w:rPr>
              <w:b w:val="0"/>
              <w:bCs w:val="0"/>
            </w:rPr>
            <w:fldChar w:fldCharType="begin"/>
          </w:r>
          <w:r>
            <w:rPr>
              <w:b w:val="0"/>
              <w:bCs w:val="0"/>
            </w:rPr>
            <w:instrText xml:space="preserve"> PAGEREF _Toc153889008 \h </w:instrText>
          </w:r>
          <w:r>
            <w:rPr>
              <w:b w:val="0"/>
              <w:bCs w:val="0"/>
            </w:rPr>
            <w:fldChar w:fldCharType="separate"/>
          </w:r>
          <w:r>
            <w:rPr>
              <w:b w:val="0"/>
              <w:bCs w:val="0"/>
            </w:rPr>
            <w:t>95</w:t>
          </w:r>
          <w:r>
            <w:rPr>
              <w:b w:val="0"/>
              <w:bCs w:val="0"/>
            </w:rPr>
            <w:fldChar w:fldCharType="end"/>
          </w:r>
          <w:r>
            <w:rPr>
              <w:b w:val="0"/>
              <w:bCs w:val="0"/>
            </w:rPr>
            <w:fldChar w:fldCharType="end"/>
          </w:r>
        </w:p>
        <w:p>
          <w:pPr>
            <w:pStyle w:val="10"/>
            <w:rPr>
              <w:rFonts w:cstheme="minorBidi"/>
              <w:b w:val="0"/>
              <w:bCs w:val="0"/>
              <w:kern w:val="2"/>
              <w:sz w:val="21"/>
              <w14:ligatures w14:val="standardContextual"/>
            </w:rPr>
          </w:pPr>
          <w:r>
            <w:fldChar w:fldCharType="begin"/>
          </w:r>
          <w:r>
            <w:instrText xml:space="preserve"> HYPERLINK \l "_Toc153889009" </w:instrText>
          </w:r>
          <w:r>
            <w:fldChar w:fldCharType="separate"/>
          </w:r>
          <w:r>
            <w:rPr>
              <w:rStyle w:val="19"/>
              <w:rFonts w:cs="宋体"/>
              <w:b w:val="0"/>
              <w:bCs w:val="0"/>
            </w:rPr>
            <w:t>国家教育考试违规处理办法（摘录）</w:t>
          </w:r>
          <w:r>
            <w:rPr>
              <w:b w:val="0"/>
              <w:bCs w:val="0"/>
            </w:rPr>
            <w:tab/>
          </w:r>
          <w:r>
            <w:rPr>
              <w:b w:val="0"/>
              <w:bCs w:val="0"/>
            </w:rPr>
            <w:fldChar w:fldCharType="begin"/>
          </w:r>
          <w:r>
            <w:rPr>
              <w:b w:val="0"/>
              <w:bCs w:val="0"/>
            </w:rPr>
            <w:instrText xml:space="preserve"> PAGEREF _Toc153889009 \h </w:instrText>
          </w:r>
          <w:r>
            <w:rPr>
              <w:b w:val="0"/>
              <w:bCs w:val="0"/>
            </w:rPr>
            <w:fldChar w:fldCharType="separate"/>
          </w:r>
          <w:r>
            <w:rPr>
              <w:b w:val="0"/>
              <w:bCs w:val="0"/>
            </w:rPr>
            <w:t>97</w:t>
          </w:r>
          <w:r>
            <w:rPr>
              <w:b w:val="0"/>
              <w:bCs w:val="0"/>
            </w:rPr>
            <w:fldChar w:fldCharType="end"/>
          </w:r>
          <w:r>
            <w:rPr>
              <w:b w:val="0"/>
              <w:bCs w:val="0"/>
            </w:rPr>
            <w:fldChar w:fldCharType="end"/>
          </w:r>
        </w:p>
        <w:p>
          <w:pPr>
            <w:pStyle w:val="10"/>
            <w:rPr>
              <w:rFonts w:cstheme="minorBidi"/>
              <w:b w:val="0"/>
              <w:bCs w:val="0"/>
              <w:kern w:val="2"/>
              <w:sz w:val="21"/>
              <w14:ligatures w14:val="standardContextual"/>
            </w:rPr>
          </w:pPr>
          <w:r>
            <w:fldChar w:fldCharType="begin"/>
          </w:r>
          <w:r>
            <w:instrText xml:space="preserve"> HYPERLINK \l "_Toc153889010" </w:instrText>
          </w:r>
          <w:r>
            <w:fldChar w:fldCharType="separate"/>
          </w:r>
          <w:r>
            <w:rPr>
              <w:rStyle w:val="19"/>
              <w:b w:val="0"/>
              <w:bCs w:val="0"/>
              <w:w w:val="90"/>
            </w:rPr>
            <w:t>《中华人民共和国刑法》有关考试作弊入刑的条款</w:t>
          </w:r>
          <w:r>
            <w:rPr>
              <w:b w:val="0"/>
              <w:bCs w:val="0"/>
            </w:rPr>
            <w:tab/>
          </w:r>
          <w:r>
            <w:rPr>
              <w:b w:val="0"/>
              <w:bCs w:val="0"/>
            </w:rPr>
            <w:fldChar w:fldCharType="begin"/>
          </w:r>
          <w:r>
            <w:rPr>
              <w:b w:val="0"/>
              <w:bCs w:val="0"/>
            </w:rPr>
            <w:instrText xml:space="preserve"> PAGEREF _Toc153889010 \h </w:instrText>
          </w:r>
          <w:r>
            <w:rPr>
              <w:b w:val="0"/>
              <w:bCs w:val="0"/>
            </w:rPr>
            <w:fldChar w:fldCharType="separate"/>
          </w:r>
          <w:r>
            <w:rPr>
              <w:b w:val="0"/>
              <w:bCs w:val="0"/>
            </w:rPr>
            <w:t>101</w:t>
          </w:r>
          <w:r>
            <w:rPr>
              <w:b w:val="0"/>
              <w:bCs w:val="0"/>
            </w:rPr>
            <w:fldChar w:fldCharType="end"/>
          </w:r>
          <w:r>
            <w:rPr>
              <w:b w:val="0"/>
              <w:bCs w:val="0"/>
            </w:rPr>
            <w:fldChar w:fldCharType="end"/>
          </w:r>
        </w:p>
        <w:p>
          <w:pPr>
            <w:pStyle w:val="10"/>
            <w:rPr>
              <w:rFonts w:asciiTheme="minorHAnsi" w:hAnsiTheme="minorHAnsi" w:eastAsiaTheme="minorEastAsia" w:cstheme="minorBidi"/>
              <w:b w:val="0"/>
              <w:bCs w:val="0"/>
              <w:kern w:val="2"/>
              <w:sz w:val="21"/>
              <w14:ligatures w14:val="standardContextual"/>
            </w:rPr>
          </w:pPr>
          <w:r>
            <w:fldChar w:fldCharType="begin"/>
          </w:r>
          <w:r>
            <w:instrText xml:space="preserve"> HYPERLINK \l "_Toc153889011" </w:instrText>
          </w:r>
          <w:r>
            <w:fldChar w:fldCharType="separate"/>
          </w:r>
          <w:r>
            <w:rPr>
              <w:rStyle w:val="19"/>
              <w:b w:val="0"/>
              <w:bCs w:val="0"/>
            </w:rPr>
            <w:t>内蒙古自治区教育统一考试偶发事件处置办法</w:t>
          </w:r>
          <w:r>
            <w:rPr>
              <w:b w:val="0"/>
              <w:bCs w:val="0"/>
            </w:rPr>
            <w:tab/>
          </w:r>
          <w:r>
            <w:rPr>
              <w:b w:val="0"/>
              <w:bCs w:val="0"/>
            </w:rPr>
            <w:fldChar w:fldCharType="begin"/>
          </w:r>
          <w:r>
            <w:rPr>
              <w:b w:val="0"/>
              <w:bCs w:val="0"/>
            </w:rPr>
            <w:instrText xml:space="preserve"> PAGEREF _Toc153889011 \h </w:instrText>
          </w:r>
          <w:r>
            <w:rPr>
              <w:b w:val="0"/>
              <w:bCs w:val="0"/>
            </w:rPr>
            <w:fldChar w:fldCharType="separate"/>
          </w:r>
          <w:r>
            <w:rPr>
              <w:b w:val="0"/>
              <w:bCs w:val="0"/>
            </w:rPr>
            <w:t>102</w:t>
          </w:r>
          <w:r>
            <w:rPr>
              <w:b w:val="0"/>
              <w:bCs w:val="0"/>
            </w:rPr>
            <w:fldChar w:fldCharType="end"/>
          </w:r>
          <w:r>
            <w:rPr>
              <w:b w:val="0"/>
              <w:bCs w:val="0"/>
            </w:rPr>
            <w:fldChar w:fldCharType="end"/>
          </w:r>
        </w:p>
        <w:p>
          <w:r>
            <w:rPr>
              <w:rFonts w:ascii="仿宋" w:hAnsi="仿宋" w:eastAsia="仿宋"/>
              <w:lang w:val="zh-CN"/>
            </w:rPr>
            <w:fldChar w:fldCharType="end"/>
          </w:r>
        </w:p>
      </w:sdtContent>
    </w:sdt>
    <w:p>
      <w:pPr>
        <w:pStyle w:val="2"/>
        <w:jc w:val="center"/>
        <w:rPr>
          <w:rFonts w:hint="eastAsia" w:ascii="方正小标宋简体" w:hAnsi="方正小标宋简体" w:eastAsia="方正小标宋简体" w:cs="方正小标宋简体"/>
          <w:color w:val="000000"/>
          <w:sz w:val="36"/>
          <w:szCs w:val="36"/>
        </w:rPr>
      </w:pPr>
      <w:bookmarkStart w:id="0" w:name="_Toc153888993"/>
      <w:r>
        <w:rPr>
          <w:rFonts w:hint="eastAsia" w:ascii="方正小标宋简体" w:hAnsi="方正小标宋简体" w:eastAsia="方正小标宋简体" w:cs="方正小标宋简体"/>
          <w:color w:val="000000"/>
          <w:sz w:val="36"/>
          <w:szCs w:val="36"/>
        </w:rPr>
        <w:t>2024年全国硕士研究生招生考试初试全国统一命题科目考试时间及考试科目安排表</w:t>
      </w:r>
      <w:bookmarkEnd w:id="0"/>
    </w:p>
    <w:tbl>
      <w:tblPr>
        <w:tblStyle w:val="15"/>
        <w:tblW w:w="87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2551"/>
        <w:gridCol w:w="45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668" w:type="dxa"/>
            <w:tcBorders>
              <w:bottom w:val="double" w:color="auto" w:sz="4" w:space="0"/>
            </w:tcBorders>
            <w:vAlign w:val="center"/>
          </w:tcPr>
          <w:p>
            <w:pPr>
              <w:jc w:val="center"/>
              <w:rPr>
                <w:rFonts w:ascii="仿宋" w:hAnsi="仿宋" w:eastAsia="仿宋" w:cs="仿宋"/>
                <w:b/>
                <w:bCs/>
                <w:color w:val="000000"/>
                <w:sz w:val="32"/>
                <w:szCs w:val="32"/>
              </w:rPr>
            </w:pPr>
            <w:r>
              <w:rPr>
                <w:rFonts w:hint="eastAsia" w:ascii="仿宋" w:hAnsi="仿宋" w:eastAsia="仿宋" w:cs="仿宋"/>
                <w:b/>
                <w:bCs/>
                <w:color w:val="000000"/>
                <w:sz w:val="32"/>
                <w:szCs w:val="32"/>
              </w:rPr>
              <w:t>日  期</w:t>
            </w:r>
          </w:p>
        </w:tc>
        <w:tc>
          <w:tcPr>
            <w:tcW w:w="2551" w:type="dxa"/>
            <w:tcBorders>
              <w:bottom w:val="double" w:color="auto" w:sz="4" w:space="0"/>
            </w:tcBorders>
            <w:vAlign w:val="center"/>
          </w:tcPr>
          <w:p>
            <w:pPr>
              <w:jc w:val="center"/>
              <w:rPr>
                <w:rFonts w:ascii="仿宋" w:hAnsi="仿宋" w:eastAsia="仿宋" w:cs="仿宋"/>
                <w:b/>
                <w:bCs/>
                <w:color w:val="000000"/>
                <w:sz w:val="32"/>
                <w:szCs w:val="32"/>
              </w:rPr>
            </w:pPr>
            <w:r>
              <w:rPr>
                <w:rFonts w:hint="eastAsia" w:ascii="仿宋" w:hAnsi="仿宋" w:eastAsia="仿宋" w:cs="仿宋"/>
                <w:b/>
                <w:bCs/>
                <w:color w:val="000000"/>
                <w:sz w:val="32"/>
                <w:szCs w:val="32"/>
              </w:rPr>
              <w:t>时   间</w:t>
            </w:r>
          </w:p>
        </w:tc>
        <w:tc>
          <w:tcPr>
            <w:tcW w:w="4536" w:type="dxa"/>
            <w:tcBorders>
              <w:bottom w:val="double" w:color="auto" w:sz="4" w:space="0"/>
            </w:tcBorders>
            <w:vAlign w:val="center"/>
          </w:tcPr>
          <w:p>
            <w:pPr>
              <w:jc w:val="center"/>
              <w:rPr>
                <w:rFonts w:ascii="仿宋" w:hAnsi="仿宋" w:eastAsia="仿宋" w:cs="仿宋"/>
                <w:b/>
                <w:bCs/>
                <w:color w:val="000000"/>
                <w:sz w:val="32"/>
                <w:szCs w:val="32"/>
              </w:rPr>
            </w:pPr>
            <w:r>
              <w:rPr>
                <w:rFonts w:hint="eastAsia" w:ascii="仿宋" w:hAnsi="仿宋" w:eastAsia="仿宋" w:cs="仿宋"/>
                <w:b/>
                <w:bCs/>
                <w:color w:val="000000"/>
                <w:sz w:val="32"/>
                <w:szCs w:val="32"/>
              </w:rPr>
              <w:t>科     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668" w:type="dxa"/>
            <w:vMerge w:val="restart"/>
            <w:tcBorders>
              <w:top w:val="double" w:color="auto" w:sz="4" w:space="0"/>
            </w:tcBorders>
            <w:vAlign w:val="center"/>
          </w:tcPr>
          <w:p>
            <w:pPr>
              <w:spacing w:line="400" w:lineRule="exact"/>
              <w:rPr>
                <w:rFonts w:ascii="仿宋" w:hAnsi="仿宋" w:eastAsia="仿宋" w:cs="仿宋"/>
                <w:color w:val="000000"/>
                <w:sz w:val="32"/>
                <w:szCs w:val="32"/>
              </w:rPr>
            </w:pPr>
            <w:r>
              <w:rPr>
                <w:rFonts w:hint="eastAsia" w:ascii="仿宋" w:hAnsi="仿宋" w:eastAsia="仿宋" w:cs="仿宋"/>
                <w:color w:val="000000"/>
                <w:sz w:val="32"/>
                <w:szCs w:val="32"/>
              </w:rPr>
              <w:t>12月23日</w:t>
            </w:r>
          </w:p>
        </w:tc>
        <w:tc>
          <w:tcPr>
            <w:tcW w:w="2551" w:type="dxa"/>
            <w:tcBorders>
              <w:top w:val="double" w:color="auto" w:sz="4" w:space="0"/>
            </w:tcBorders>
            <w:vAlign w:val="center"/>
          </w:tcPr>
          <w:p>
            <w:pPr>
              <w:spacing w:line="400" w:lineRule="exact"/>
              <w:jc w:val="center"/>
              <w:rPr>
                <w:rFonts w:ascii="仿宋" w:hAnsi="仿宋" w:eastAsia="仿宋" w:cs="仿宋"/>
                <w:color w:val="000000"/>
                <w:sz w:val="32"/>
                <w:szCs w:val="32"/>
              </w:rPr>
            </w:pPr>
            <w:r>
              <w:rPr>
                <w:rFonts w:hint="eastAsia" w:ascii="仿宋" w:hAnsi="仿宋" w:eastAsia="仿宋" w:cs="仿宋"/>
                <w:color w:val="000000"/>
                <w:sz w:val="32"/>
                <w:szCs w:val="32"/>
              </w:rPr>
              <w:t>8：30-11：30</w:t>
            </w:r>
          </w:p>
          <w:p>
            <w:pPr>
              <w:spacing w:line="400" w:lineRule="exact"/>
              <w:jc w:val="center"/>
              <w:rPr>
                <w:rFonts w:ascii="仿宋" w:hAnsi="仿宋" w:eastAsia="仿宋" w:cs="仿宋"/>
                <w:color w:val="000000"/>
                <w:sz w:val="32"/>
                <w:szCs w:val="32"/>
              </w:rPr>
            </w:pPr>
            <w:r>
              <w:rPr>
                <w:rFonts w:hint="eastAsia" w:ascii="仿宋" w:hAnsi="仿宋" w:eastAsia="仿宋" w:cs="仿宋"/>
                <w:color w:val="000000"/>
                <w:sz w:val="32"/>
                <w:szCs w:val="32"/>
              </w:rPr>
              <w:t>（第一单元）</w:t>
            </w:r>
          </w:p>
        </w:tc>
        <w:tc>
          <w:tcPr>
            <w:tcW w:w="4536" w:type="dxa"/>
            <w:tcBorders>
              <w:top w:val="double" w:color="auto" w:sz="4" w:space="0"/>
            </w:tcBorders>
            <w:vAlign w:val="center"/>
          </w:tcPr>
          <w:p>
            <w:pPr>
              <w:spacing w:line="400" w:lineRule="exact"/>
              <w:jc w:val="center"/>
              <w:rPr>
                <w:rFonts w:hint="eastAsia" w:ascii="仿宋" w:hAnsi="仿宋" w:eastAsia="仿宋" w:cs="仿宋"/>
                <w:color w:val="000000"/>
                <w:w w:val="90"/>
                <w:sz w:val="32"/>
                <w:szCs w:val="32"/>
              </w:rPr>
            </w:pPr>
            <w:r>
              <w:rPr>
                <w:rFonts w:hint="eastAsia" w:ascii="仿宋" w:hAnsi="仿宋" w:eastAsia="仿宋" w:cs="仿宋"/>
                <w:color w:val="000000"/>
                <w:w w:val="90"/>
                <w:sz w:val="32"/>
                <w:szCs w:val="32"/>
              </w:rPr>
              <w:t>思想政治理论、</w:t>
            </w:r>
          </w:p>
          <w:p>
            <w:pPr>
              <w:spacing w:line="400" w:lineRule="exact"/>
              <w:jc w:val="center"/>
              <w:rPr>
                <w:rFonts w:ascii="仿宋" w:hAnsi="仿宋" w:eastAsia="仿宋" w:cs="仿宋"/>
                <w:color w:val="000000"/>
                <w:w w:val="90"/>
                <w:sz w:val="32"/>
                <w:szCs w:val="32"/>
              </w:rPr>
            </w:pPr>
            <w:r>
              <w:rPr>
                <w:rFonts w:hint="eastAsia" w:ascii="仿宋" w:hAnsi="仿宋" w:eastAsia="仿宋" w:cs="仿宋"/>
                <w:color w:val="000000"/>
                <w:w w:val="90"/>
                <w:sz w:val="32"/>
                <w:szCs w:val="32"/>
              </w:rPr>
              <w:t>管理类综合能力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668" w:type="dxa"/>
            <w:vMerge w:val="continue"/>
            <w:vAlign w:val="center"/>
          </w:tcPr>
          <w:p>
            <w:pPr>
              <w:spacing w:line="400" w:lineRule="exact"/>
              <w:jc w:val="center"/>
              <w:rPr>
                <w:rFonts w:ascii="仿宋" w:hAnsi="仿宋" w:eastAsia="仿宋" w:cs="仿宋"/>
                <w:color w:val="000000"/>
                <w:sz w:val="32"/>
                <w:szCs w:val="32"/>
              </w:rPr>
            </w:pPr>
          </w:p>
        </w:tc>
        <w:tc>
          <w:tcPr>
            <w:tcW w:w="2551" w:type="dxa"/>
            <w:vAlign w:val="center"/>
          </w:tcPr>
          <w:p>
            <w:pPr>
              <w:spacing w:line="400" w:lineRule="exact"/>
              <w:jc w:val="center"/>
              <w:rPr>
                <w:rFonts w:ascii="仿宋" w:hAnsi="仿宋" w:eastAsia="仿宋" w:cs="仿宋"/>
                <w:color w:val="000000"/>
                <w:sz w:val="32"/>
                <w:szCs w:val="32"/>
              </w:rPr>
            </w:pPr>
            <w:r>
              <w:rPr>
                <w:rFonts w:hint="eastAsia" w:ascii="仿宋" w:hAnsi="仿宋" w:eastAsia="仿宋" w:cs="仿宋"/>
                <w:color w:val="000000"/>
                <w:sz w:val="32"/>
                <w:szCs w:val="32"/>
              </w:rPr>
              <w:t>14：00-17：00</w:t>
            </w:r>
          </w:p>
          <w:p>
            <w:pPr>
              <w:spacing w:line="400" w:lineRule="exact"/>
              <w:jc w:val="center"/>
              <w:rPr>
                <w:rFonts w:ascii="仿宋" w:hAnsi="仿宋" w:eastAsia="仿宋" w:cs="仿宋"/>
                <w:color w:val="000000"/>
                <w:sz w:val="32"/>
                <w:szCs w:val="32"/>
              </w:rPr>
            </w:pPr>
            <w:r>
              <w:rPr>
                <w:rFonts w:hint="eastAsia" w:ascii="仿宋" w:hAnsi="仿宋" w:eastAsia="仿宋" w:cs="仿宋"/>
                <w:color w:val="000000"/>
                <w:sz w:val="32"/>
                <w:szCs w:val="32"/>
              </w:rPr>
              <w:t>（第二单元）</w:t>
            </w:r>
          </w:p>
        </w:tc>
        <w:tc>
          <w:tcPr>
            <w:tcW w:w="4536" w:type="dxa"/>
            <w:vAlign w:val="center"/>
          </w:tcPr>
          <w:p>
            <w:pPr>
              <w:spacing w:line="400" w:lineRule="exact"/>
              <w:ind w:right="-4"/>
              <w:jc w:val="center"/>
              <w:rPr>
                <w:rFonts w:hint="eastAsia" w:ascii="仿宋" w:hAnsi="仿宋" w:eastAsia="仿宋" w:cs="仿宋"/>
                <w:color w:val="000000"/>
                <w:sz w:val="32"/>
                <w:szCs w:val="32"/>
              </w:rPr>
            </w:pPr>
            <w:r>
              <w:rPr>
                <w:rFonts w:hint="eastAsia" w:ascii="仿宋" w:hAnsi="仿宋" w:eastAsia="仿宋" w:cs="仿宋"/>
                <w:color w:val="000000"/>
                <w:sz w:val="32"/>
                <w:szCs w:val="32"/>
              </w:rPr>
              <w:t>英语（一）、英语（二）、</w:t>
            </w:r>
          </w:p>
          <w:p>
            <w:pPr>
              <w:spacing w:line="400" w:lineRule="exact"/>
              <w:ind w:right="-4"/>
              <w:jc w:val="center"/>
              <w:rPr>
                <w:rFonts w:ascii="仿宋" w:hAnsi="仿宋" w:eastAsia="仿宋" w:cs="仿宋"/>
                <w:color w:val="000000"/>
                <w:sz w:val="32"/>
                <w:szCs w:val="32"/>
              </w:rPr>
            </w:pPr>
            <w:r>
              <w:rPr>
                <w:rFonts w:hint="eastAsia" w:ascii="仿宋" w:hAnsi="仿宋" w:eastAsia="仿宋" w:cs="仿宋"/>
                <w:color w:val="000000"/>
                <w:sz w:val="32"/>
                <w:szCs w:val="32"/>
              </w:rPr>
              <w:t xml:space="preserve">日语、俄语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668" w:type="dxa"/>
            <w:vMerge w:val="restart"/>
            <w:vAlign w:val="center"/>
          </w:tcPr>
          <w:p>
            <w:pPr>
              <w:spacing w:line="400" w:lineRule="exact"/>
              <w:rPr>
                <w:rFonts w:ascii="仿宋" w:hAnsi="仿宋" w:eastAsia="仿宋" w:cs="仿宋"/>
                <w:color w:val="000000"/>
                <w:sz w:val="32"/>
                <w:szCs w:val="32"/>
              </w:rPr>
            </w:pPr>
            <w:r>
              <w:rPr>
                <w:rFonts w:hint="eastAsia" w:ascii="仿宋" w:hAnsi="仿宋" w:eastAsia="仿宋" w:cs="仿宋"/>
                <w:color w:val="000000"/>
                <w:sz w:val="32"/>
                <w:szCs w:val="32"/>
              </w:rPr>
              <w:t>12月24日</w:t>
            </w:r>
          </w:p>
        </w:tc>
        <w:tc>
          <w:tcPr>
            <w:tcW w:w="2551" w:type="dxa"/>
            <w:vAlign w:val="center"/>
          </w:tcPr>
          <w:p>
            <w:pPr>
              <w:spacing w:line="400" w:lineRule="exact"/>
              <w:jc w:val="center"/>
              <w:rPr>
                <w:rFonts w:ascii="仿宋" w:hAnsi="仿宋" w:eastAsia="仿宋" w:cs="仿宋"/>
                <w:color w:val="000000"/>
                <w:sz w:val="32"/>
                <w:szCs w:val="32"/>
              </w:rPr>
            </w:pPr>
            <w:r>
              <w:rPr>
                <w:rFonts w:hint="eastAsia" w:ascii="仿宋" w:hAnsi="仿宋" w:eastAsia="仿宋" w:cs="仿宋"/>
                <w:color w:val="000000"/>
                <w:sz w:val="32"/>
                <w:szCs w:val="32"/>
              </w:rPr>
              <w:t>8：30-11：30</w:t>
            </w:r>
          </w:p>
          <w:p>
            <w:pPr>
              <w:spacing w:line="400" w:lineRule="exact"/>
              <w:jc w:val="center"/>
              <w:rPr>
                <w:rFonts w:ascii="仿宋" w:hAnsi="仿宋" w:eastAsia="仿宋" w:cs="仿宋"/>
                <w:color w:val="000000"/>
                <w:sz w:val="32"/>
                <w:szCs w:val="32"/>
              </w:rPr>
            </w:pPr>
            <w:r>
              <w:rPr>
                <w:rFonts w:hint="eastAsia" w:ascii="仿宋" w:hAnsi="仿宋" w:eastAsia="仿宋" w:cs="仿宋"/>
                <w:color w:val="000000"/>
                <w:sz w:val="32"/>
                <w:szCs w:val="32"/>
              </w:rPr>
              <w:t>（第三单元）</w:t>
            </w:r>
          </w:p>
        </w:tc>
        <w:tc>
          <w:tcPr>
            <w:tcW w:w="4536" w:type="dxa"/>
            <w:vAlign w:val="center"/>
          </w:tcPr>
          <w:p>
            <w:pPr>
              <w:spacing w:line="400" w:lineRule="exact"/>
              <w:jc w:val="center"/>
              <w:rPr>
                <w:rFonts w:ascii="仿宋" w:hAnsi="仿宋" w:eastAsia="仿宋" w:cs="仿宋"/>
                <w:color w:val="000000"/>
                <w:sz w:val="32"/>
                <w:szCs w:val="32"/>
              </w:rPr>
            </w:pPr>
            <w:r>
              <w:rPr>
                <w:rFonts w:hint="eastAsia" w:ascii="仿宋" w:hAnsi="仿宋" w:eastAsia="仿宋" w:cs="仿宋"/>
                <w:color w:val="000000"/>
                <w:sz w:val="32"/>
                <w:szCs w:val="32"/>
              </w:rPr>
              <w:t>业务一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668" w:type="dxa"/>
            <w:vMerge w:val="continue"/>
            <w:vAlign w:val="center"/>
          </w:tcPr>
          <w:p>
            <w:pPr>
              <w:spacing w:line="400" w:lineRule="exact"/>
              <w:jc w:val="center"/>
              <w:rPr>
                <w:rFonts w:ascii="仿宋" w:hAnsi="仿宋" w:eastAsia="仿宋" w:cs="仿宋"/>
                <w:color w:val="000000"/>
                <w:sz w:val="32"/>
                <w:szCs w:val="32"/>
              </w:rPr>
            </w:pPr>
          </w:p>
        </w:tc>
        <w:tc>
          <w:tcPr>
            <w:tcW w:w="2551" w:type="dxa"/>
            <w:vAlign w:val="center"/>
          </w:tcPr>
          <w:p>
            <w:pPr>
              <w:spacing w:line="400" w:lineRule="exact"/>
              <w:jc w:val="center"/>
              <w:rPr>
                <w:rFonts w:ascii="仿宋" w:hAnsi="仿宋" w:eastAsia="仿宋" w:cs="仿宋"/>
                <w:color w:val="000000"/>
                <w:sz w:val="32"/>
                <w:szCs w:val="32"/>
              </w:rPr>
            </w:pPr>
            <w:r>
              <w:rPr>
                <w:rFonts w:hint="eastAsia" w:ascii="仿宋" w:hAnsi="仿宋" w:eastAsia="仿宋" w:cs="仿宋"/>
                <w:color w:val="000000"/>
                <w:sz w:val="32"/>
                <w:szCs w:val="32"/>
              </w:rPr>
              <w:t>14：00-17：00</w:t>
            </w:r>
          </w:p>
          <w:p>
            <w:pPr>
              <w:spacing w:line="400" w:lineRule="exact"/>
              <w:jc w:val="center"/>
              <w:rPr>
                <w:rFonts w:ascii="仿宋" w:hAnsi="仿宋" w:eastAsia="仿宋" w:cs="仿宋"/>
                <w:color w:val="000000"/>
                <w:sz w:val="32"/>
                <w:szCs w:val="32"/>
              </w:rPr>
            </w:pPr>
            <w:r>
              <w:rPr>
                <w:rFonts w:hint="eastAsia" w:ascii="仿宋" w:hAnsi="仿宋" w:eastAsia="仿宋" w:cs="仿宋"/>
                <w:color w:val="000000"/>
                <w:sz w:val="32"/>
                <w:szCs w:val="32"/>
              </w:rPr>
              <w:t>（第四单元）</w:t>
            </w:r>
          </w:p>
        </w:tc>
        <w:tc>
          <w:tcPr>
            <w:tcW w:w="4536" w:type="dxa"/>
            <w:vAlign w:val="center"/>
          </w:tcPr>
          <w:p>
            <w:pPr>
              <w:spacing w:line="400" w:lineRule="exact"/>
              <w:jc w:val="center"/>
              <w:rPr>
                <w:rFonts w:ascii="仿宋" w:hAnsi="仿宋" w:eastAsia="仿宋" w:cs="仿宋"/>
                <w:color w:val="000000"/>
                <w:sz w:val="32"/>
                <w:szCs w:val="32"/>
              </w:rPr>
            </w:pPr>
            <w:r>
              <w:rPr>
                <w:rFonts w:hint="eastAsia" w:ascii="仿宋" w:hAnsi="仿宋" w:eastAsia="仿宋" w:cs="仿宋"/>
                <w:color w:val="000000"/>
                <w:sz w:val="32"/>
                <w:szCs w:val="32"/>
              </w:rPr>
              <w:t>业务二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668" w:type="dxa"/>
            <w:vAlign w:val="center"/>
          </w:tcPr>
          <w:p>
            <w:pPr>
              <w:spacing w:line="400" w:lineRule="exact"/>
              <w:rPr>
                <w:rFonts w:ascii="仿宋" w:hAnsi="仿宋" w:eastAsia="仿宋" w:cs="仿宋"/>
                <w:color w:val="000000"/>
                <w:sz w:val="32"/>
                <w:szCs w:val="32"/>
              </w:rPr>
            </w:pPr>
            <w:r>
              <w:rPr>
                <w:rFonts w:hint="eastAsia" w:ascii="仿宋" w:hAnsi="仿宋" w:eastAsia="仿宋" w:cs="仿宋"/>
                <w:color w:val="000000"/>
                <w:sz w:val="32"/>
                <w:szCs w:val="32"/>
              </w:rPr>
              <w:t>12月25日</w:t>
            </w:r>
          </w:p>
        </w:tc>
        <w:tc>
          <w:tcPr>
            <w:tcW w:w="7087" w:type="dxa"/>
            <w:gridSpan w:val="2"/>
            <w:vAlign w:val="center"/>
          </w:tcPr>
          <w:p>
            <w:pPr>
              <w:spacing w:line="400" w:lineRule="exact"/>
              <w:jc w:val="left"/>
              <w:rPr>
                <w:rFonts w:ascii="仿宋" w:hAnsi="仿宋" w:eastAsia="仿宋" w:cs="仿宋"/>
                <w:color w:val="000000"/>
                <w:w w:val="90"/>
                <w:sz w:val="32"/>
                <w:szCs w:val="32"/>
              </w:rPr>
            </w:pPr>
            <w:r>
              <w:rPr>
                <w:rFonts w:hint="eastAsia" w:ascii="仿宋" w:hAnsi="仿宋" w:eastAsia="仿宋" w:cs="仿宋"/>
                <w:color w:val="000000"/>
                <w:w w:val="90"/>
                <w:sz w:val="32"/>
                <w:szCs w:val="32"/>
              </w:rPr>
              <w:t>考试时间超过3小时少于6小时的使用画板等特殊要求的考试科目（起始时间8:30，截止时间由招生单位确定）</w:t>
            </w:r>
          </w:p>
        </w:tc>
      </w:tr>
    </w:tbl>
    <w:p>
      <w:pPr>
        <w:adjustRightInd w:val="0"/>
        <w:snapToGrid w:val="0"/>
        <w:spacing w:line="500" w:lineRule="exact"/>
        <w:ind w:firstLine="640" w:firstLineChars="200"/>
        <w:rPr>
          <w:rFonts w:ascii="仿宋" w:hAnsi="仿宋" w:eastAsia="仿宋" w:cs="仿宋"/>
          <w:color w:val="000000"/>
          <w:sz w:val="32"/>
          <w:szCs w:val="32"/>
        </w:rPr>
      </w:pPr>
      <w:r>
        <w:rPr>
          <w:rFonts w:hint="eastAsia" w:ascii="仿宋" w:hAnsi="仿宋" w:eastAsia="仿宋" w:cs="仿宋"/>
          <w:color w:val="000000"/>
          <w:sz w:val="32"/>
          <w:szCs w:val="32"/>
        </w:rPr>
        <w:t>其中，全国统一命题考试科目为：</w:t>
      </w:r>
    </w:p>
    <w:p>
      <w:pPr>
        <w:adjustRightInd w:val="0"/>
        <w:snapToGrid w:val="0"/>
        <w:spacing w:line="500" w:lineRule="exact"/>
        <w:ind w:firstLine="640" w:firstLineChars="200"/>
        <w:rPr>
          <w:rFonts w:ascii="仿宋" w:hAnsi="仿宋" w:eastAsia="仿宋" w:cs="仿宋"/>
          <w:color w:val="000000"/>
          <w:sz w:val="32"/>
          <w:szCs w:val="32"/>
        </w:rPr>
      </w:pPr>
      <w:r>
        <w:rPr>
          <w:rFonts w:hint="eastAsia" w:ascii="仿宋" w:hAnsi="仿宋" w:eastAsia="仿宋" w:cs="仿宋"/>
          <w:color w:val="000000"/>
          <w:sz w:val="32"/>
          <w:szCs w:val="32"/>
        </w:rPr>
        <w:t>第一单元：思想政治理论、</w:t>
      </w:r>
      <w:r>
        <w:rPr>
          <w:rFonts w:hint="eastAsia" w:ascii="仿宋" w:hAnsi="仿宋" w:eastAsia="仿宋" w:cs="仿宋"/>
          <w:color w:val="000000"/>
          <w:w w:val="90"/>
          <w:sz w:val="32"/>
          <w:szCs w:val="32"/>
        </w:rPr>
        <w:t>管理类综合能力</w:t>
      </w:r>
      <w:r>
        <w:rPr>
          <w:rFonts w:hint="eastAsia" w:ascii="仿宋" w:hAnsi="仿宋" w:eastAsia="仿宋" w:cs="仿宋"/>
          <w:color w:val="000000"/>
          <w:sz w:val="32"/>
          <w:szCs w:val="32"/>
        </w:rPr>
        <w:t>；</w:t>
      </w:r>
    </w:p>
    <w:p>
      <w:pPr>
        <w:adjustRightInd w:val="0"/>
        <w:snapToGrid w:val="0"/>
        <w:spacing w:line="500" w:lineRule="exact"/>
        <w:ind w:firstLine="640" w:firstLineChars="200"/>
        <w:rPr>
          <w:rFonts w:ascii="仿宋" w:hAnsi="仿宋" w:eastAsia="仿宋" w:cs="仿宋"/>
          <w:color w:val="000000"/>
          <w:sz w:val="32"/>
          <w:szCs w:val="32"/>
        </w:rPr>
      </w:pPr>
      <w:r>
        <w:rPr>
          <w:rFonts w:hint="eastAsia" w:ascii="仿宋" w:hAnsi="仿宋" w:eastAsia="仿宋" w:cs="仿宋"/>
          <w:color w:val="000000"/>
          <w:sz w:val="32"/>
          <w:szCs w:val="32"/>
        </w:rPr>
        <w:t>第二单元：英语（一）、英语（二）、日语、俄语；</w:t>
      </w:r>
    </w:p>
    <w:p>
      <w:pPr>
        <w:adjustRightInd w:val="0"/>
        <w:snapToGrid w:val="0"/>
        <w:spacing w:line="500" w:lineRule="exact"/>
        <w:ind w:firstLine="640" w:firstLineChars="200"/>
        <w:rPr>
          <w:rFonts w:ascii="仿宋" w:hAnsi="仿宋" w:eastAsia="仿宋" w:cs="仿宋"/>
          <w:color w:val="000000"/>
          <w:sz w:val="32"/>
          <w:szCs w:val="32"/>
        </w:rPr>
      </w:pPr>
      <w:r>
        <w:rPr>
          <w:rFonts w:hint="eastAsia" w:ascii="仿宋" w:hAnsi="仿宋" w:eastAsia="仿宋" w:cs="仿宋"/>
          <w:color w:val="000000"/>
          <w:sz w:val="32"/>
          <w:szCs w:val="32"/>
        </w:rPr>
        <w:t>第三单元：数学（一）、数学（二）、数学（三）、临床医学综合能力（中医）、临床医学综合能力（西医）、教育学专业基础、心理学专业基础、历史学专业基础、法律硕士专业基础（非法学）、法律硕士专业基础（法学）、数学（农）、化学（农）、经济类综合能力、</w:t>
      </w:r>
      <w:r>
        <w:rPr>
          <w:rFonts w:hint="eastAsia" w:ascii="仿宋" w:hAnsi="仿宋" w:eastAsia="仿宋" w:cs="仿宋"/>
          <w:b/>
          <w:bCs/>
          <w:color w:val="000000"/>
          <w:sz w:val="32"/>
          <w:szCs w:val="32"/>
        </w:rPr>
        <w:t>教育综合</w:t>
      </w:r>
      <w:r>
        <w:rPr>
          <w:rFonts w:hint="eastAsia" w:ascii="仿宋" w:hAnsi="仿宋" w:eastAsia="仿宋" w:cs="仿宋"/>
          <w:color w:val="000000"/>
          <w:sz w:val="32"/>
          <w:szCs w:val="32"/>
        </w:rPr>
        <w:t>；</w:t>
      </w:r>
    </w:p>
    <w:p>
      <w:pPr>
        <w:adjustRightInd w:val="0"/>
        <w:snapToGrid w:val="0"/>
        <w:spacing w:line="500" w:lineRule="exact"/>
        <w:ind w:firstLine="640" w:firstLineChars="200"/>
        <w:rPr>
          <w:rFonts w:ascii="仿宋_GB2312" w:eastAsia="仿宋_GB2312"/>
          <w:sz w:val="32"/>
          <w:szCs w:val="32"/>
        </w:rPr>
      </w:pPr>
      <w:r>
        <w:rPr>
          <w:rFonts w:hint="eastAsia" w:ascii="仿宋" w:hAnsi="仿宋" w:eastAsia="仿宋" w:cs="仿宋"/>
          <w:color w:val="000000"/>
          <w:sz w:val="32"/>
          <w:szCs w:val="32"/>
        </w:rPr>
        <w:t>第四单元：法律硕士综合（非法学）、法律硕士综合（法学）、植物生理学与生物化学、动物生理学与生物化学、计算机学科专业基础。</w:t>
      </w:r>
    </w:p>
    <w:p>
      <w:pPr>
        <w:pStyle w:val="2"/>
        <w:jc w:val="center"/>
        <w:rPr>
          <w:rFonts w:hint="eastAsia" w:ascii="方正小标宋简体" w:eastAsia="方正小标宋简体"/>
        </w:rPr>
      </w:pPr>
      <w:r>
        <w:br w:type="page"/>
      </w:r>
      <w:bookmarkStart w:id="1" w:name="_Toc153888994"/>
      <w:r>
        <w:rPr>
          <w:rFonts w:hint="eastAsia" w:ascii="方正小标宋简体" w:hAnsi="仿宋" w:eastAsia="方正小标宋简体" w:cs="仿宋"/>
          <w:sz w:val="32"/>
          <w:szCs w:val="32"/>
        </w:rPr>
        <w:t>2024年全国硕士研究生招生考试统考科目答题卡张数</w:t>
      </w:r>
      <w:bookmarkEnd w:id="1"/>
    </w:p>
    <w:tbl>
      <w:tblPr>
        <w:tblStyle w:val="15"/>
        <w:tblpPr w:leftFromText="180" w:rightFromText="180" w:vertAnchor="page" w:horzAnchor="page" w:tblpX="1557" w:tblpY="3515"/>
        <w:tblOverlap w:val="never"/>
        <w:tblW w:w="8596" w:type="dxa"/>
        <w:tblCellSpacing w:w="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autofit"/>
        <w:tblCellMar>
          <w:top w:w="0" w:type="dxa"/>
          <w:left w:w="0" w:type="dxa"/>
          <w:bottom w:w="0" w:type="dxa"/>
          <w:right w:w="0" w:type="dxa"/>
        </w:tblCellMar>
      </w:tblPr>
      <w:tblGrid>
        <w:gridCol w:w="776"/>
        <w:gridCol w:w="1197"/>
        <w:gridCol w:w="3853"/>
        <w:gridCol w:w="1312"/>
        <w:gridCol w:w="145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CellMar>
            <w:top w:w="0" w:type="dxa"/>
            <w:left w:w="0" w:type="dxa"/>
            <w:bottom w:w="0" w:type="dxa"/>
            <w:right w:w="0" w:type="dxa"/>
          </w:tblCellMar>
        </w:tblPrEx>
        <w:trPr>
          <w:trHeight w:val="301"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序号</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hint="eastAsia" w:ascii="仿宋" w:hAnsi="仿宋" w:eastAsia="仿宋"/>
                <w:b/>
                <w:bCs/>
                <w:color w:val="000000"/>
              </w:rPr>
              <w:t>科目</w:t>
            </w:r>
            <w:r>
              <w:rPr>
                <w:rFonts w:ascii="仿宋" w:hAnsi="仿宋" w:eastAsia="仿宋"/>
                <w:b/>
                <w:bCs/>
                <w:color w:val="000000"/>
              </w:rPr>
              <w:t>代码</w:t>
            </w:r>
          </w:p>
        </w:tc>
        <w:tc>
          <w:tcPr>
            <w:tcW w:w="3853"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科目名称</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题卡幅面</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题卡面数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1</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306</w:t>
            </w:r>
          </w:p>
        </w:tc>
        <w:tc>
          <w:tcPr>
            <w:tcW w:w="3853" w:type="dxa"/>
            <w:tcBorders>
              <w:tl2br w:val="nil"/>
              <w:tr2bl w:val="nil"/>
            </w:tcBorders>
            <w:shd w:val="clear" w:color="auto" w:fill="FFFFFF"/>
            <w:tcMar>
              <w:top w:w="6" w:type="dxa"/>
              <w:left w:w="6" w:type="dxa"/>
              <w:right w:w="6" w:type="dxa"/>
            </w:tcMar>
            <w:vAlign w:val="center"/>
          </w:tcPr>
          <w:p>
            <w:pPr>
              <w:pStyle w:val="13"/>
              <w:ind w:firstLine="321"/>
              <w:jc w:val="center"/>
              <w:rPr>
                <w:rFonts w:ascii="仿宋" w:hAnsi="仿宋" w:eastAsia="仿宋"/>
              </w:rPr>
            </w:pPr>
            <w:r>
              <w:rPr>
                <w:rFonts w:ascii="仿宋" w:hAnsi="仿宋" w:eastAsia="仿宋"/>
                <w:b/>
                <w:bCs/>
                <w:color w:val="000000"/>
              </w:rPr>
              <w:t>临床医学综合能力（西医）</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A4</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2</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307</w:t>
            </w:r>
          </w:p>
        </w:tc>
        <w:tc>
          <w:tcPr>
            <w:tcW w:w="3853" w:type="dxa"/>
            <w:tcBorders>
              <w:tl2br w:val="nil"/>
              <w:tr2bl w:val="nil"/>
            </w:tcBorders>
            <w:shd w:val="clear" w:color="auto" w:fill="FFFFFF"/>
            <w:tcMar>
              <w:top w:w="6" w:type="dxa"/>
              <w:left w:w="6" w:type="dxa"/>
              <w:right w:w="6" w:type="dxa"/>
            </w:tcMar>
            <w:vAlign w:val="center"/>
          </w:tcPr>
          <w:p>
            <w:pPr>
              <w:pStyle w:val="13"/>
              <w:ind w:firstLine="321"/>
              <w:jc w:val="center"/>
              <w:rPr>
                <w:rFonts w:ascii="仿宋" w:hAnsi="仿宋" w:eastAsia="仿宋"/>
              </w:rPr>
            </w:pPr>
            <w:r>
              <w:rPr>
                <w:rFonts w:ascii="仿宋" w:hAnsi="仿宋" w:eastAsia="仿宋"/>
                <w:b/>
                <w:bCs/>
                <w:color w:val="000000"/>
              </w:rPr>
              <w:t>临床医学综合能力（中医）</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A4</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3</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199</w:t>
            </w:r>
          </w:p>
        </w:tc>
        <w:tc>
          <w:tcPr>
            <w:tcW w:w="3853" w:type="dxa"/>
            <w:tcBorders>
              <w:tl2br w:val="nil"/>
              <w:tr2bl w:val="nil"/>
            </w:tcBorders>
            <w:shd w:val="clear" w:color="auto" w:fill="FFFFFF"/>
            <w:tcMar>
              <w:top w:w="6" w:type="dxa"/>
              <w:left w:w="6" w:type="dxa"/>
              <w:right w:w="6" w:type="dxa"/>
            </w:tcMar>
            <w:vAlign w:val="center"/>
          </w:tcPr>
          <w:p>
            <w:pPr>
              <w:pStyle w:val="13"/>
              <w:ind w:firstLine="321"/>
              <w:jc w:val="center"/>
              <w:rPr>
                <w:rFonts w:ascii="仿宋" w:hAnsi="仿宋" w:eastAsia="仿宋"/>
              </w:rPr>
            </w:pPr>
            <w:r>
              <w:rPr>
                <w:rFonts w:ascii="仿宋" w:hAnsi="仿宋" w:eastAsia="仿宋"/>
                <w:b/>
                <w:bCs/>
                <w:color w:val="000000"/>
              </w:rPr>
              <w:t>管理类综合能力</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A3</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4</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201</w:t>
            </w:r>
          </w:p>
        </w:tc>
        <w:tc>
          <w:tcPr>
            <w:tcW w:w="3853" w:type="dxa"/>
            <w:tcBorders>
              <w:tl2br w:val="nil"/>
              <w:tr2bl w:val="nil"/>
            </w:tcBorders>
            <w:shd w:val="clear" w:color="auto" w:fill="FFFFFF"/>
            <w:tcMar>
              <w:top w:w="6" w:type="dxa"/>
              <w:left w:w="6" w:type="dxa"/>
              <w:right w:w="6" w:type="dxa"/>
            </w:tcMar>
            <w:vAlign w:val="center"/>
          </w:tcPr>
          <w:p>
            <w:pPr>
              <w:pStyle w:val="13"/>
              <w:ind w:firstLine="321"/>
              <w:jc w:val="center"/>
              <w:rPr>
                <w:rFonts w:ascii="仿宋" w:hAnsi="仿宋" w:eastAsia="仿宋"/>
              </w:rPr>
            </w:pPr>
            <w:r>
              <w:rPr>
                <w:rFonts w:ascii="仿宋" w:hAnsi="仿宋" w:eastAsia="仿宋"/>
                <w:b/>
                <w:bCs/>
                <w:color w:val="000000"/>
              </w:rPr>
              <w:t>英语（一）</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A3</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5</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202</w:t>
            </w:r>
          </w:p>
        </w:tc>
        <w:tc>
          <w:tcPr>
            <w:tcW w:w="3853" w:type="dxa"/>
            <w:tcBorders>
              <w:tl2br w:val="nil"/>
              <w:tr2bl w:val="nil"/>
            </w:tcBorders>
            <w:shd w:val="clear" w:color="auto" w:fill="FFFFFF"/>
            <w:tcMar>
              <w:top w:w="6" w:type="dxa"/>
              <w:left w:w="6" w:type="dxa"/>
              <w:right w:w="6" w:type="dxa"/>
            </w:tcMar>
            <w:vAlign w:val="center"/>
          </w:tcPr>
          <w:p>
            <w:pPr>
              <w:pStyle w:val="13"/>
              <w:ind w:firstLine="321"/>
              <w:jc w:val="center"/>
              <w:rPr>
                <w:rFonts w:ascii="仿宋" w:hAnsi="仿宋" w:eastAsia="仿宋"/>
              </w:rPr>
            </w:pPr>
            <w:r>
              <w:rPr>
                <w:rFonts w:ascii="仿宋" w:hAnsi="仿宋" w:eastAsia="仿宋"/>
                <w:b/>
                <w:bCs/>
                <w:color w:val="000000"/>
              </w:rPr>
              <w:t>俄语</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A3</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6</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203</w:t>
            </w:r>
          </w:p>
        </w:tc>
        <w:tc>
          <w:tcPr>
            <w:tcW w:w="3853" w:type="dxa"/>
            <w:tcBorders>
              <w:tl2br w:val="nil"/>
              <w:tr2bl w:val="nil"/>
            </w:tcBorders>
            <w:shd w:val="clear" w:color="auto" w:fill="FFFFFF"/>
            <w:tcMar>
              <w:top w:w="6" w:type="dxa"/>
              <w:left w:w="6" w:type="dxa"/>
              <w:right w:w="6" w:type="dxa"/>
            </w:tcMar>
            <w:vAlign w:val="center"/>
          </w:tcPr>
          <w:p>
            <w:pPr>
              <w:pStyle w:val="13"/>
              <w:ind w:firstLine="321"/>
              <w:jc w:val="center"/>
              <w:rPr>
                <w:rFonts w:ascii="仿宋" w:hAnsi="仿宋" w:eastAsia="仿宋"/>
              </w:rPr>
            </w:pPr>
            <w:r>
              <w:rPr>
                <w:rFonts w:ascii="仿宋" w:hAnsi="仿宋" w:eastAsia="仿宋"/>
                <w:b/>
                <w:bCs/>
                <w:color w:val="000000"/>
              </w:rPr>
              <w:t>日语</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A3</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7</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204</w:t>
            </w:r>
          </w:p>
        </w:tc>
        <w:tc>
          <w:tcPr>
            <w:tcW w:w="3853" w:type="dxa"/>
            <w:tcBorders>
              <w:tl2br w:val="nil"/>
              <w:tr2bl w:val="nil"/>
            </w:tcBorders>
            <w:shd w:val="clear" w:color="auto" w:fill="FFFFFF"/>
            <w:tcMar>
              <w:top w:w="6" w:type="dxa"/>
              <w:left w:w="6" w:type="dxa"/>
              <w:right w:w="6" w:type="dxa"/>
            </w:tcMar>
            <w:vAlign w:val="center"/>
          </w:tcPr>
          <w:p>
            <w:pPr>
              <w:pStyle w:val="13"/>
              <w:ind w:firstLine="321"/>
              <w:jc w:val="center"/>
              <w:rPr>
                <w:rFonts w:ascii="仿宋" w:hAnsi="仿宋" w:eastAsia="仿宋"/>
              </w:rPr>
            </w:pPr>
            <w:r>
              <w:rPr>
                <w:rFonts w:ascii="仿宋" w:hAnsi="仿宋" w:eastAsia="仿宋"/>
                <w:b/>
                <w:bCs/>
                <w:color w:val="000000"/>
              </w:rPr>
              <w:t>英语（二）</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A3</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8</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301</w:t>
            </w:r>
          </w:p>
        </w:tc>
        <w:tc>
          <w:tcPr>
            <w:tcW w:w="3853" w:type="dxa"/>
            <w:tcBorders>
              <w:tl2br w:val="nil"/>
              <w:tr2bl w:val="nil"/>
            </w:tcBorders>
            <w:shd w:val="clear" w:color="auto" w:fill="FFFFFF"/>
            <w:tcMar>
              <w:top w:w="6" w:type="dxa"/>
              <w:left w:w="6" w:type="dxa"/>
              <w:right w:w="6" w:type="dxa"/>
            </w:tcMar>
            <w:vAlign w:val="center"/>
          </w:tcPr>
          <w:p>
            <w:pPr>
              <w:pStyle w:val="13"/>
              <w:ind w:firstLine="321"/>
              <w:jc w:val="center"/>
              <w:rPr>
                <w:rFonts w:ascii="仿宋" w:hAnsi="仿宋" w:eastAsia="仿宋"/>
              </w:rPr>
            </w:pPr>
            <w:r>
              <w:rPr>
                <w:rFonts w:ascii="仿宋" w:hAnsi="仿宋" w:eastAsia="仿宋"/>
                <w:b/>
                <w:bCs/>
                <w:color w:val="000000"/>
              </w:rPr>
              <w:t>数学（一）</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A3</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9</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302</w:t>
            </w:r>
          </w:p>
        </w:tc>
        <w:tc>
          <w:tcPr>
            <w:tcW w:w="3853" w:type="dxa"/>
            <w:tcBorders>
              <w:tl2br w:val="nil"/>
              <w:tr2bl w:val="nil"/>
            </w:tcBorders>
            <w:shd w:val="clear" w:color="auto" w:fill="FFFFFF"/>
            <w:tcMar>
              <w:top w:w="6" w:type="dxa"/>
              <w:left w:w="6" w:type="dxa"/>
              <w:right w:w="6" w:type="dxa"/>
            </w:tcMar>
            <w:vAlign w:val="center"/>
          </w:tcPr>
          <w:p>
            <w:pPr>
              <w:pStyle w:val="13"/>
              <w:ind w:firstLine="321"/>
              <w:jc w:val="center"/>
              <w:rPr>
                <w:rFonts w:ascii="仿宋" w:hAnsi="仿宋" w:eastAsia="仿宋"/>
              </w:rPr>
            </w:pPr>
            <w:r>
              <w:rPr>
                <w:rFonts w:ascii="仿宋" w:hAnsi="仿宋" w:eastAsia="仿宋"/>
                <w:b/>
                <w:bCs/>
                <w:color w:val="000000"/>
              </w:rPr>
              <w:t>数学（二）</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A3</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10</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303</w:t>
            </w:r>
          </w:p>
        </w:tc>
        <w:tc>
          <w:tcPr>
            <w:tcW w:w="3853" w:type="dxa"/>
            <w:tcBorders>
              <w:tl2br w:val="nil"/>
              <w:tr2bl w:val="nil"/>
            </w:tcBorders>
            <w:shd w:val="clear" w:color="auto" w:fill="FFFFFF"/>
            <w:tcMar>
              <w:top w:w="6" w:type="dxa"/>
              <w:left w:w="6" w:type="dxa"/>
              <w:right w:w="6" w:type="dxa"/>
            </w:tcMar>
            <w:vAlign w:val="center"/>
          </w:tcPr>
          <w:p>
            <w:pPr>
              <w:pStyle w:val="13"/>
              <w:ind w:firstLine="321"/>
              <w:jc w:val="center"/>
              <w:rPr>
                <w:rFonts w:ascii="仿宋" w:hAnsi="仿宋" w:eastAsia="仿宋"/>
              </w:rPr>
            </w:pPr>
            <w:r>
              <w:rPr>
                <w:rFonts w:ascii="仿宋" w:hAnsi="仿宋" w:eastAsia="仿宋"/>
                <w:b/>
                <w:bCs/>
                <w:color w:val="000000"/>
              </w:rPr>
              <w:t>数学（三）</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A3</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11</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314</w:t>
            </w:r>
          </w:p>
        </w:tc>
        <w:tc>
          <w:tcPr>
            <w:tcW w:w="3853" w:type="dxa"/>
            <w:tcBorders>
              <w:tl2br w:val="nil"/>
              <w:tr2bl w:val="nil"/>
            </w:tcBorders>
            <w:shd w:val="clear" w:color="auto" w:fill="FFFFFF"/>
            <w:tcMar>
              <w:top w:w="6" w:type="dxa"/>
              <w:left w:w="6" w:type="dxa"/>
              <w:right w:w="6" w:type="dxa"/>
            </w:tcMar>
            <w:vAlign w:val="center"/>
          </w:tcPr>
          <w:p>
            <w:pPr>
              <w:pStyle w:val="13"/>
              <w:ind w:firstLine="321"/>
              <w:jc w:val="center"/>
              <w:rPr>
                <w:rFonts w:ascii="仿宋" w:hAnsi="仿宋" w:eastAsia="仿宋"/>
              </w:rPr>
            </w:pPr>
            <w:r>
              <w:rPr>
                <w:rFonts w:ascii="仿宋" w:hAnsi="仿宋" w:eastAsia="仿宋"/>
                <w:b/>
                <w:bCs/>
                <w:color w:val="000000"/>
              </w:rPr>
              <w:t>数学（农）</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A3</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12</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315</w:t>
            </w:r>
          </w:p>
        </w:tc>
        <w:tc>
          <w:tcPr>
            <w:tcW w:w="3853" w:type="dxa"/>
            <w:tcBorders>
              <w:tl2br w:val="nil"/>
              <w:tr2bl w:val="nil"/>
            </w:tcBorders>
            <w:shd w:val="clear" w:color="auto" w:fill="FFFFFF"/>
            <w:tcMar>
              <w:top w:w="6" w:type="dxa"/>
              <w:left w:w="6" w:type="dxa"/>
              <w:right w:w="6" w:type="dxa"/>
            </w:tcMar>
            <w:vAlign w:val="center"/>
          </w:tcPr>
          <w:p>
            <w:pPr>
              <w:pStyle w:val="13"/>
              <w:ind w:firstLine="321"/>
              <w:jc w:val="center"/>
              <w:rPr>
                <w:rFonts w:ascii="仿宋" w:hAnsi="仿宋" w:eastAsia="仿宋"/>
              </w:rPr>
            </w:pPr>
            <w:r>
              <w:rPr>
                <w:rFonts w:ascii="仿宋" w:hAnsi="仿宋" w:eastAsia="仿宋"/>
                <w:b/>
                <w:bCs/>
                <w:color w:val="000000"/>
              </w:rPr>
              <w:t>化学（农）</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A3</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13</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396</w:t>
            </w:r>
          </w:p>
        </w:tc>
        <w:tc>
          <w:tcPr>
            <w:tcW w:w="3853" w:type="dxa"/>
            <w:tcBorders>
              <w:tl2br w:val="nil"/>
              <w:tr2bl w:val="nil"/>
            </w:tcBorders>
            <w:shd w:val="clear" w:color="auto" w:fill="FFFFFF"/>
            <w:tcMar>
              <w:top w:w="6" w:type="dxa"/>
              <w:left w:w="6" w:type="dxa"/>
              <w:right w:w="6" w:type="dxa"/>
            </w:tcMar>
            <w:vAlign w:val="center"/>
          </w:tcPr>
          <w:p>
            <w:pPr>
              <w:pStyle w:val="13"/>
              <w:ind w:firstLine="321"/>
              <w:jc w:val="center"/>
              <w:rPr>
                <w:rFonts w:ascii="仿宋" w:hAnsi="仿宋" w:eastAsia="仿宋"/>
              </w:rPr>
            </w:pPr>
            <w:r>
              <w:rPr>
                <w:rFonts w:ascii="仿宋" w:hAnsi="仿宋" w:eastAsia="仿宋"/>
                <w:b/>
                <w:bCs/>
                <w:color w:val="000000"/>
              </w:rPr>
              <w:t>经济类综合能力</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A3</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14</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101</w:t>
            </w:r>
          </w:p>
        </w:tc>
        <w:tc>
          <w:tcPr>
            <w:tcW w:w="3853" w:type="dxa"/>
            <w:tcBorders>
              <w:tl2br w:val="nil"/>
              <w:tr2bl w:val="nil"/>
            </w:tcBorders>
            <w:shd w:val="clear" w:color="auto" w:fill="FFFFFF"/>
            <w:tcMar>
              <w:top w:w="6" w:type="dxa"/>
              <w:left w:w="6" w:type="dxa"/>
              <w:right w:w="6" w:type="dxa"/>
            </w:tcMar>
            <w:vAlign w:val="center"/>
          </w:tcPr>
          <w:p>
            <w:pPr>
              <w:pStyle w:val="13"/>
              <w:ind w:firstLine="361"/>
              <w:jc w:val="center"/>
              <w:rPr>
                <w:rFonts w:ascii="仿宋" w:hAnsi="仿宋" w:eastAsia="仿宋"/>
              </w:rPr>
            </w:pPr>
            <w:r>
              <w:rPr>
                <w:rFonts w:ascii="仿宋" w:hAnsi="仿宋" w:eastAsia="仿宋"/>
                <w:b/>
                <w:bCs/>
                <w:color w:val="000000"/>
              </w:rPr>
              <w:t>思想政治理论</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A3</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15</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313</w:t>
            </w:r>
          </w:p>
        </w:tc>
        <w:tc>
          <w:tcPr>
            <w:tcW w:w="3853" w:type="dxa"/>
            <w:tcBorders>
              <w:tl2br w:val="nil"/>
              <w:tr2bl w:val="nil"/>
            </w:tcBorders>
            <w:shd w:val="clear" w:color="auto" w:fill="FFFFFF"/>
            <w:tcMar>
              <w:top w:w="6" w:type="dxa"/>
              <w:left w:w="6" w:type="dxa"/>
              <w:right w:w="6" w:type="dxa"/>
            </w:tcMar>
            <w:vAlign w:val="center"/>
          </w:tcPr>
          <w:p>
            <w:pPr>
              <w:pStyle w:val="13"/>
              <w:ind w:firstLine="361"/>
              <w:jc w:val="center"/>
              <w:rPr>
                <w:rFonts w:ascii="仿宋" w:hAnsi="仿宋" w:eastAsia="仿宋"/>
              </w:rPr>
            </w:pPr>
            <w:r>
              <w:rPr>
                <w:rFonts w:ascii="仿宋" w:hAnsi="仿宋" w:eastAsia="仿宋"/>
                <w:b/>
                <w:bCs/>
                <w:color w:val="000000"/>
              </w:rPr>
              <w:t>历史学专业基础</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A3</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16</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397</w:t>
            </w:r>
          </w:p>
        </w:tc>
        <w:tc>
          <w:tcPr>
            <w:tcW w:w="3853" w:type="dxa"/>
            <w:tcBorders>
              <w:tl2br w:val="nil"/>
              <w:tr2bl w:val="nil"/>
            </w:tcBorders>
            <w:shd w:val="clear" w:color="auto" w:fill="FFFFFF"/>
            <w:tcMar>
              <w:top w:w="6" w:type="dxa"/>
              <w:left w:w="6" w:type="dxa"/>
              <w:right w:w="6" w:type="dxa"/>
            </w:tcMar>
            <w:vAlign w:val="center"/>
          </w:tcPr>
          <w:p>
            <w:pPr>
              <w:pStyle w:val="13"/>
              <w:ind w:firstLine="361"/>
              <w:jc w:val="center"/>
              <w:rPr>
                <w:rFonts w:ascii="仿宋" w:hAnsi="仿宋" w:eastAsia="仿宋"/>
              </w:rPr>
            </w:pPr>
            <w:r>
              <w:rPr>
                <w:rFonts w:ascii="仿宋" w:hAnsi="仿宋" w:eastAsia="仿宋"/>
                <w:b/>
                <w:bCs/>
                <w:color w:val="000000"/>
              </w:rPr>
              <w:t>法律硕士专业基础（法学）</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A3</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17</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398</w:t>
            </w:r>
          </w:p>
        </w:tc>
        <w:tc>
          <w:tcPr>
            <w:tcW w:w="3853" w:type="dxa"/>
            <w:tcBorders>
              <w:tl2br w:val="nil"/>
              <w:tr2bl w:val="nil"/>
            </w:tcBorders>
            <w:shd w:val="clear" w:color="auto" w:fill="FFFFFF"/>
            <w:tcMar>
              <w:top w:w="6" w:type="dxa"/>
              <w:left w:w="6" w:type="dxa"/>
              <w:right w:w="6" w:type="dxa"/>
            </w:tcMar>
            <w:vAlign w:val="center"/>
          </w:tcPr>
          <w:p>
            <w:pPr>
              <w:pStyle w:val="13"/>
              <w:ind w:firstLine="361"/>
              <w:jc w:val="center"/>
              <w:rPr>
                <w:rFonts w:ascii="仿宋" w:hAnsi="仿宋" w:eastAsia="仿宋"/>
              </w:rPr>
            </w:pPr>
            <w:r>
              <w:rPr>
                <w:rFonts w:ascii="仿宋" w:hAnsi="仿宋" w:eastAsia="仿宋"/>
                <w:b/>
                <w:bCs/>
                <w:color w:val="000000"/>
              </w:rPr>
              <w:t>法律硕士专业基础（非法学）</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A3</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18</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311</w:t>
            </w:r>
          </w:p>
        </w:tc>
        <w:tc>
          <w:tcPr>
            <w:tcW w:w="3853" w:type="dxa"/>
            <w:tcBorders>
              <w:tl2br w:val="nil"/>
              <w:tr2bl w:val="nil"/>
            </w:tcBorders>
            <w:shd w:val="clear" w:color="auto" w:fill="FFFFFF"/>
            <w:tcMar>
              <w:top w:w="6" w:type="dxa"/>
              <w:left w:w="6" w:type="dxa"/>
              <w:right w:w="6" w:type="dxa"/>
            </w:tcMar>
            <w:vAlign w:val="center"/>
          </w:tcPr>
          <w:p>
            <w:pPr>
              <w:pStyle w:val="13"/>
              <w:ind w:firstLine="361"/>
              <w:jc w:val="center"/>
              <w:rPr>
                <w:rFonts w:ascii="仿宋" w:hAnsi="仿宋" w:eastAsia="仿宋"/>
              </w:rPr>
            </w:pPr>
            <w:r>
              <w:rPr>
                <w:rFonts w:ascii="仿宋" w:hAnsi="仿宋" w:eastAsia="仿宋"/>
                <w:b/>
                <w:bCs/>
                <w:color w:val="000000"/>
              </w:rPr>
              <w:t>教育学专业基础</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A3</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19</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312</w:t>
            </w:r>
          </w:p>
        </w:tc>
        <w:tc>
          <w:tcPr>
            <w:tcW w:w="3853" w:type="dxa"/>
            <w:tcBorders>
              <w:tl2br w:val="nil"/>
              <w:tr2bl w:val="nil"/>
            </w:tcBorders>
            <w:shd w:val="clear" w:color="auto" w:fill="FFFFFF"/>
            <w:tcMar>
              <w:top w:w="6" w:type="dxa"/>
              <w:left w:w="6" w:type="dxa"/>
              <w:right w:w="6" w:type="dxa"/>
            </w:tcMar>
            <w:vAlign w:val="center"/>
          </w:tcPr>
          <w:p>
            <w:pPr>
              <w:pStyle w:val="13"/>
              <w:ind w:firstLine="361"/>
              <w:jc w:val="center"/>
              <w:rPr>
                <w:rFonts w:ascii="仿宋" w:hAnsi="仿宋" w:eastAsia="仿宋"/>
              </w:rPr>
            </w:pPr>
            <w:r>
              <w:rPr>
                <w:rFonts w:ascii="仿宋" w:hAnsi="仿宋" w:eastAsia="仿宋"/>
                <w:b/>
                <w:bCs/>
                <w:color w:val="000000"/>
              </w:rPr>
              <w:t>心理学专业基础</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A3</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FF0000"/>
              </w:rPr>
              <w:t>20</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FF0000"/>
              </w:rPr>
              <w:t>333</w:t>
            </w:r>
          </w:p>
        </w:tc>
        <w:tc>
          <w:tcPr>
            <w:tcW w:w="3853" w:type="dxa"/>
            <w:tcBorders>
              <w:tl2br w:val="nil"/>
              <w:tr2bl w:val="nil"/>
            </w:tcBorders>
            <w:shd w:val="clear" w:color="auto" w:fill="FFFFFF"/>
            <w:tcMar>
              <w:top w:w="6" w:type="dxa"/>
              <w:left w:w="6" w:type="dxa"/>
              <w:right w:w="6" w:type="dxa"/>
            </w:tcMar>
            <w:vAlign w:val="center"/>
          </w:tcPr>
          <w:p>
            <w:pPr>
              <w:pStyle w:val="13"/>
              <w:ind w:firstLine="361"/>
              <w:jc w:val="center"/>
              <w:rPr>
                <w:rFonts w:ascii="仿宋" w:hAnsi="仿宋" w:eastAsia="仿宋"/>
              </w:rPr>
            </w:pPr>
            <w:r>
              <w:rPr>
                <w:rFonts w:ascii="仿宋" w:hAnsi="仿宋" w:eastAsia="仿宋"/>
                <w:b/>
                <w:bCs/>
                <w:color w:val="FF0000"/>
              </w:rPr>
              <w:t>教育综合</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FF0000"/>
              </w:rPr>
              <w:t>A3</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FF0000"/>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21</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408</w:t>
            </w:r>
          </w:p>
        </w:tc>
        <w:tc>
          <w:tcPr>
            <w:tcW w:w="3853" w:type="dxa"/>
            <w:tcBorders>
              <w:tl2br w:val="nil"/>
              <w:tr2bl w:val="nil"/>
            </w:tcBorders>
            <w:shd w:val="clear" w:color="auto" w:fill="FFFFFF"/>
            <w:tcMar>
              <w:top w:w="6" w:type="dxa"/>
              <w:left w:w="6" w:type="dxa"/>
              <w:right w:w="6" w:type="dxa"/>
            </w:tcMar>
            <w:vAlign w:val="center"/>
          </w:tcPr>
          <w:p>
            <w:pPr>
              <w:pStyle w:val="13"/>
              <w:ind w:firstLine="361"/>
              <w:jc w:val="center"/>
              <w:rPr>
                <w:rFonts w:ascii="仿宋" w:hAnsi="仿宋" w:eastAsia="仿宋"/>
              </w:rPr>
            </w:pPr>
            <w:r>
              <w:rPr>
                <w:rFonts w:ascii="仿宋" w:hAnsi="仿宋" w:eastAsia="仿宋"/>
                <w:b/>
                <w:bCs/>
                <w:color w:val="000000"/>
              </w:rPr>
              <w:t>计算机学科专业基础</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A3</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22</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414</w:t>
            </w:r>
          </w:p>
        </w:tc>
        <w:tc>
          <w:tcPr>
            <w:tcW w:w="3853" w:type="dxa"/>
            <w:tcBorders>
              <w:tl2br w:val="nil"/>
              <w:tr2bl w:val="nil"/>
            </w:tcBorders>
            <w:shd w:val="clear" w:color="auto" w:fill="FFFFFF"/>
            <w:tcMar>
              <w:top w:w="6" w:type="dxa"/>
              <w:left w:w="6" w:type="dxa"/>
              <w:right w:w="6" w:type="dxa"/>
            </w:tcMar>
            <w:vAlign w:val="center"/>
          </w:tcPr>
          <w:p>
            <w:pPr>
              <w:pStyle w:val="13"/>
              <w:ind w:firstLine="361"/>
              <w:jc w:val="center"/>
              <w:rPr>
                <w:rFonts w:ascii="仿宋" w:hAnsi="仿宋" w:eastAsia="仿宋"/>
              </w:rPr>
            </w:pPr>
            <w:r>
              <w:rPr>
                <w:rFonts w:ascii="仿宋" w:hAnsi="仿宋" w:eastAsia="仿宋"/>
                <w:b/>
                <w:bCs/>
                <w:color w:val="000000"/>
              </w:rPr>
              <w:t>植物生理学与生物化学</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A3</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23</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415</w:t>
            </w:r>
          </w:p>
        </w:tc>
        <w:tc>
          <w:tcPr>
            <w:tcW w:w="3853" w:type="dxa"/>
            <w:tcBorders>
              <w:tl2br w:val="nil"/>
              <w:tr2bl w:val="nil"/>
            </w:tcBorders>
            <w:shd w:val="clear" w:color="auto" w:fill="FFFFFF"/>
            <w:tcMar>
              <w:top w:w="6" w:type="dxa"/>
              <w:left w:w="6" w:type="dxa"/>
              <w:right w:w="6" w:type="dxa"/>
            </w:tcMar>
            <w:vAlign w:val="center"/>
          </w:tcPr>
          <w:p>
            <w:pPr>
              <w:pStyle w:val="13"/>
              <w:ind w:firstLine="361"/>
              <w:jc w:val="center"/>
              <w:rPr>
                <w:rFonts w:ascii="仿宋" w:hAnsi="仿宋" w:eastAsia="仿宋"/>
              </w:rPr>
            </w:pPr>
            <w:r>
              <w:rPr>
                <w:rFonts w:ascii="仿宋" w:hAnsi="仿宋" w:eastAsia="仿宋"/>
                <w:b/>
                <w:bCs/>
                <w:color w:val="000000"/>
              </w:rPr>
              <w:t>动物生理学与生物化学</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A3</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24</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497</w:t>
            </w:r>
          </w:p>
        </w:tc>
        <w:tc>
          <w:tcPr>
            <w:tcW w:w="3853" w:type="dxa"/>
            <w:tcBorders>
              <w:tl2br w:val="nil"/>
              <w:tr2bl w:val="nil"/>
            </w:tcBorders>
            <w:shd w:val="clear" w:color="auto" w:fill="FFFFFF"/>
            <w:tcMar>
              <w:top w:w="6" w:type="dxa"/>
              <w:left w:w="6" w:type="dxa"/>
              <w:right w:w="6" w:type="dxa"/>
            </w:tcMar>
            <w:vAlign w:val="center"/>
          </w:tcPr>
          <w:p>
            <w:pPr>
              <w:pStyle w:val="13"/>
              <w:ind w:firstLine="361"/>
              <w:jc w:val="center"/>
              <w:rPr>
                <w:rFonts w:ascii="仿宋" w:hAnsi="仿宋" w:eastAsia="仿宋"/>
              </w:rPr>
            </w:pPr>
            <w:r>
              <w:rPr>
                <w:rFonts w:ascii="仿宋" w:hAnsi="仿宋" w:eastAsia="仿宋"/>
                <w:b/>
                <w:bCs/>
                <w:color w:val="000000"/>
              </w:rPr>
              <w:t>法律硕士综合（法学）</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A3</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CellMar>
            <w:top w:w="0" w:type="dxa"/>
            <w:left w:w="0" w:type="dxa"/>
            <w:bottom w:w="0" w:type="dxa"/>
            <w:right w:w="0" w:type="dxa"/>
          </w:tblCellMar>
        </w:tblPrEx>
        <w:trPr>
          <w:trHeight w:val="200" w:hRule="atLeast"/>
          <w:tblCellSpacing w:w="0" w:type="dxa"/>
        </w:trPr>
        <w:tc>
          <w:tcPr>
            <w:tcW w:w="776"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25</w:t>
            </w:r>
          </w:p>
        </w:tc>
        <w:tc>
          <w:tcPr>
            <w:tcW w:w="1197"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498</w:t>
            </w:r>
          </w:p>
        </w:tc>
        <w:tc>
          <w:tcPr>
            <w:tcW w:w="3853" w:type="dxa"/>
            <w:tcBorders>
              <w:tl2br w:val="nil"/>
              <w:tr2bl w:val="nil"/>
            </w:tcBorders>
            <w:shd w:val="clear" w:color="auto" w:fill="FFFFFF"/>
            <w:tcMar>
              <w:top w:w="6" w:type="dxa"/>
              <w:left w:w="6" w:type="dxa"/>
              <w:right w:w="6" w:type="dxa"/>
            </w:tcMar>
            <w:vAlign w:val="center"/>
          </w:tcPr>
          <w:p>
            <w:pPr>
              <w:pStyle w:val="13"/>
              <w:ind w:firstLine="361"/>
              <w:jc w:val="center"/>
              <w:rPr>
                <w:rFonts w:ascii="仿宋" w:hAnsi="仿宋" w:eastAsia="仿宋"/>
              </w:rPr>
            </w:pPr>
            <w:r>
              <w:rPr>
                <w:rFonts w:ascii="仿宋" w:hAnsi="仿宋" w:eastAsia="仿宋"/>
                <w:b/>
                <w:bCs/>
                <w:color w:val="000000"/>
              </w:rPr>
              <w:t>法律硕士综合（非法学）</w:t>
            </w:r>
          </w:p>
        </w:tc>
        <w:tc>
          <w:tcPr>
            <w:tcW w:w="1312"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A3</w:t>
            </w:r>
          </w:p>
        </w:tc>
        <w:tc>
          <w:tcPr>
            <w:tcW w:w="1458" w:type="dxa"/>
            <w:tcBorders>
              <w:tl2br w:val="nil"/>
              <w:tr2bl w:val="nil"/>
            </w:tcBorders>
            <w:shd w:val="clear" w:color="auto" w:fill="FFFFFF"/>
            <w:tcMar>
              <w:top w:w="6" w:type="dxa"/>
              <w:left w:w="6" w:type="dxa"/>
              <w:right w:w="6" w:type="dxa"/>
            </w:tcMar>
            <w:vAlign w:val="center"/>
          </w:tcPr>
          <w:p>
            <w:pPr>
              <w:pStyle w:val="13"/>
              <w:jc w:val="center"/>
              <w:rPr>
                <w:rFonts w:ascii="仿宋" w:hAnsi="仿宋" w:eastAsia="仿宋"/>
              </w:rPr>
            </w:pPr>
            <w:r>
              <w:rPr>
                <w:rFonts w:ascii="仿宋" w:hAnsi="仿宋" w:eastAsia="仿宋"/>
                <w:b/>
                <w:bCs/>
                <w:color w:val="000000"/>
              </w:rPr>
              <w:t>4</w:t>
            </w:r>
          </w:p>
        </w:tc>
      </w:tr>
    </w:tbl>
    <w:p>
      <w:pPr>
        <w:widowControl/>
        <w:jc w:val="left"/>
        <w:rPr>
          <w:rFonts w:ascii="Times New Roman" w:hAnsi="Times New Roman" w:cs="Times New Roman"/>
          <w:szCs w:val="22"/>
        </w:rPr>
      </w:pPr>
    </w:p>
    <w:p>
      <w:pPr>
        <w:jc w:val="center"/>
        <w:rPr>
          <w:rFonts w:ascii="仿宋_GB2312" w:eastAsia="仿宋_GB2312"/>
          <w:b/>
          <w:bCs/>
          <w:kern w:val="44"/>
          <w:sz w:val="32"/>
          <w:szCs w:val="32"/>
        </w:rPr>
      </w:pPr>
      <w:r>
        <w:rPr>
          <w:rFonts w:ascii="仿宋_GB2312" w:eastAsia="仿宋_GB2312"/>
          <w:sz w:val="32"/>
          <w:szCs w:val="32"/>
        </w:rPr>
        <w:br w:type="page"/>
      </w:r>
    </w:p>
    <w:p>
      <w:pPr>
        <w:pStyle w:val="2"/>
        <w:jc w:val="center"/>
        <w:rPr>
          <w:rFonts w:hint="eastAsia" w:ascii="方正小标宋简体" w:eastAsia="方正小标宋简体"/>
          <w:sz w:val="32"/>
          <w:szCs w:val="32"/>
        </w:rPr>
      </w:pPr>
      <w:bookmarkStart w:id="2" w:name="_Toc153888995"/>
      <w:r>
        <w:rPr>
          <w:rFonts w:hint="eastAsia" w:ascii="方正小标宋简体" w:eastAsia="方正小标宋简体"/>
          <w:sz w:val="32"/>
          <w:szCs w:val="32"/>
        </w:rPr>
        <w:t>赤峰市2024年全国硕士研究生招生考试安全类突发事件应急处置预案</w:t>
      </w:r>
      <w:bookmarkEnd w:id="2"/>
    </w:p>
    <w:p>
      <w:pPr>
        <w:widowControl/>
        <w:jc w:val="left"/>
        <w:rPr>
          <w:rFonts w:hint="eastAsia" w:ascii="仿宋_GB2312" w:eastAsia="仿宋_GB2312"/>
          <w:sz w:val="32"/>
          <w:szCs w:val="32"/>
        </w:rPr>
      </w:pPr>
      <w:r>
        <w:rPr>
          <w:rFonts w:hint="eastAsia" w:ascii="仿宋_GB2312" w:eastAsia="仿宋_GB2312"/>
          <w:sz w:val="32"/>
          <w:szCs w:val="32"/>
        </w:rPr>
        <w:t>一、指导思想</w:t>
      </w:r>
    </w:p>
    <w:p>
      <w:pPr>
        <w:widowControl/>
        <w:ind w:firstLine="640" w:firstLineChars="200"/>
        <w:jc w:val="left"/>
        <w:rPr>
          <w:rFonts w:hint="eastAsia" w:ascii="仿宋_GB2312" w:eastAsia="仿宋_GB2312"/>
          <w:sz w:val="32"/>
          <w:szCs w:val="32"/>
        </w:rPr>
      </w:pPr>
      <w:r>
        <w:rPr>
          <w:rFonts w:hint="eastAsia" w:ascii="仿宋_GB2312" w:eastAsia="仿宋_GB2312"/>
          <w:sz w:val="32"/>
          <w:szCs w:val="32"/>
        </w:rPr>
        <w:t>以“创先争优”重要思想为指导，以维护广大考生利益为</w:t>
      </w:r>
    </w:p>
    <w:p>
      <w:pPr>
        <w:widowControl/>
        <w:jc w:val="left"/>
        <w:rPr>
          <w:rFonts w:hint="eastAsia" w:ascii="仿宋_GB2312" w:eastAsia="仿宋_GB2312"/>
          <w:sz w:val="32"/>
          <w:szCs w:val="32"/>
        </w:rPr>
      </w:pPr>
      <w:r>
        <w:rPr>
          <w:rFonts w:hint="eastAsia" w:ascii="仿宋_GB2312" w:eastAsia="仿宋_GB2312"/>
          <w:sz w:val="32"/>
          <w:szCs w:val="32"/>
        </w:rPr>
        <w:t>宗旨，建立、健全我市202</w:t>
      </w:r>
      <w:r>
        <w:rPr>
          <w:rFonts w:ascii="仿宋_GB2312" w:eastAsia="仿宋_GB2312"/>
          <w:sz w:val="32"/>
          <w:szCs w:val="32"/>
        </w:rPr>
        <w:t>4</w:t>
      </w:r>
      <w:r>
        <w:rPr>
          <w:rFonts w:hint="eastAsia" w:ascii="仿宋_GB2312" w:eastAsia="仿宋_GB2312"/>
          <w:sz w:val="32"/>
          <w:szCs w:val="32"/>
        </w:rPr>
        <w:t>年全国硕士研究生招生考试应急处置机制，提高应急处理能力,最大限度降低损害程度，保障社会安全与稳定。</w:t>
      </w:r>
    </w:p>
    <w:p>
      <w:pPr>
        <w:widowControl/>
        <w:jc w:val="left"/>
        <w:rPr>
          <w:rFonts w:hint="eastAsia" w:ascii="仿宋_GB2312" w:eastAsia="仿宋_GB2312"/>
          <w:sz w:val="32"/>
          <w:szCs w:val="32"/>
        </w:rPr>
      </w:pPr>
      <w:r>
        <w:rPr>
          <w:rFonts w:hint="eastAsia" w:ascii="仿宋_GB2312" w:eastAsia="仿宋_GB2312"/>
          <w:sz w:val="32"/>
          <w:szCs w:val="32"/>
        </w:rPr>
        <w:t>二、工作原则</w:t>
      </w:r>
    </w:p>
    <w:p>
      <w:pPr>
        <w:widowControl/>
        <w:ind w:firstLine="640" w:firstLineChars="200"/>
        <w:jc w:val="left"/>
        <w:rPr>
          <w:rFonts w:hint="eastAsia" w:ascii="仿宋_GB2312" w:eastAsia="仿宋_GB2312"/>
          <w:sz w:val="32"/>
          <w:szCs w:val="32"/>
        </w:rPr>
      </w:pPr>
      <w:r>
        <w:rPr>
          <w:rFonts w:hint="eastAsia" w:ascii="仿宋_GB2312" w:eastAsia="仿宋_GB2312"/>
          <w:sz w:val="32"/>
          <w:szCs w:val="32"/>
        </w:rPr>
        <w:t>发现问题，及时上报；统一指挥，联合行动；分级负责，</w:t>
      </w:r>
    </w:p>
    <w:p>
      <w:pPr>
        <w:widowControl/>
        <w:jc w:val="left"/>
        <w:rPr>
          <w:rFonts w:hint="eastAsia" w:ascii="仿宋_GB2312" w:eastAsia="仿宋_GB2312"/>
          <w:sz w:val="32"/>
          <w:szCs w:val="32"/>
        </w:rPr>
      </w:pPr>
      <w:r>
        <w:rPr>
          <w:rFonts w:hint="eastAsia" w:ascii="仿宋_GB2312" w:eastAsia="仿宋_GB2312"/>
          <w:sz w:val="32"/>
          <w:szCs w:val="32"/>
        </w:rPr>
        <w:t>属地管理；快速反应，有效控制；重在预防，依法处置。</w:t>
      </w:r>
    </w:p>
    <w:p>
      <w:pPr>
        <w:widowControl/>
        <w:jc w:val="left"/>
        <w:rPr>
          <w:rFonts w:hint="eastAsia" w:ascii="仿宋_GB2312" w:eastAsia="仿宋_GB2312"/>
          <w:sz w:val="32"/>
          <w:szCs w:val="32"/>
        </w:rPr>
      </w:pPr>
      <w:r>
        <w:rPr>
          <w:rFonts w:hint="eastAsia" w:ascii="仿宋_GB2312" w:eastAsia="仿宋_GB2312"/>
          <w:sz w:val="32"/>
          <w:szCs w:val="32"/>
        </w:rPr>
        <w:t>三、适用范围</w:t>
      </w:r>
    </w:p>
    <w:p>
      <w:pPr>
        <w:widowControl/>
        <w:ind w:firstLine="640" w:firstLineChars="200"/>
        <w:jc w:val="left"/>
        <w:rPr>
          <w:rFonts w:hint="eastAsia" w:ascii="仿宋_GB2312" w:eastAsia="仿宋_GB2312"/>
          <w:sz w:val="32"/>
          <w:szCs w:val="32"/>
        </w:rPr>
      </w:pPr>
      <w:r>
        <w:rPr>
          <w:rFonts w:hint="eastAsia" w:ascii="仿宋_GB2312" w:eastAsia="仿宋_GB2312"/>
          <w:sz w:val="32"/>
          <w:szCs w:val="32"/>
        </w:rPr>
        <w:t>202</w:t>
      </w:r>
      <w:r>
        <w:rPr>
          <w:rFonts w:ascii="仿宋_GB2312" w:eastAsia="仿宋_GB2312"/>
          <w:sz w:val="32"/>
          <w:szCs w:val="32"/>
        </w:rPr>
        <w:t>4</w:t>
      </w:r>
      <w:r>
        <w:rPr>
          <w:rFonts w:hint="eastAsia" w:ascii="仿宋_GB2312" w:eastAsia="仿宋_GB2312"/>
          <w:sz w:val="32"/>
          <w:szCs w:val="32"/>
        </w:rPr>
        <w:t>年全国硕士研究生招生考试（红山、松山考区）安全类突发事件主要指：试卷运送、保管、考试实施等环节出现泄密事件、考风考纪出现严重违纪舞弊、疫情防控突发事件、考试工作人员和考生人身安全发生意外事故、其他不可预测的突发事件等。</w:t>
      </w:r>
    </w:p>
    <w:p>
      <w:pPr>
        <w:widowControl/>
        <w:jc w:val="left"/>
        <w:rPr>
          <w:rFonts w:hint="eastAsia" w:ascii="仿宋_GB2312" w:eastAsia="仿宋_GB2312"/>
          <w:sz w:val="32"/>
          <w:szCs w:val="32"/>
        </w:rPr>
      </w:pPr>
      <w:r>
        <w:rPr>
          <w:rFonts w:hint="eastAsia" w:ascii="仿宋_GB2312" w:eastAsia="仿宋_GB2312"/>
          <w:sz w:val="32"/>
          <w:szCs w:val="32"/>
        </w:rPr>
        <w:t>四、指挥工作系统</w:t>
      </w:r>
    </w:p>
    <w:p>
      <w:pPr>
        <w:widowControl/>
        <w:ind w:firstLine="640" w:firstLineChars="200"/>
        <w:jc w:val="left"/>
        <w:rPr>
          <w:rFonts w:hint="eastAsia" w:ascii="仿宋_GB2312" w:eastAsia="仿宋_GB2312"/>
          <w:sz w:val="32"/>
          <w:szCs w:val="32"/>
        </w:rPr>
      </w:pPr>
      <w:r>
        <w:rPr>
          <w:rFonts w:hint="eastAsia" w:ascii="仿宋_GB2312" w:eastAsia="仿宋_GB2312"/>
          <w:sz w:val="32"/>
          <w:szCs w:val="32"/>
        </w:rPr>
        <w:t>成立赤峰市2023年全国成人高校招生考试安全类突发事件应急处置工作组。</w:t>
      </w:r>
    </w:p>
    <w:p>
      <w:pPr>
        <w:widowControl/>
        <w:ind w:firstLine="960" w:firstLineChars="300"/>
        <w:jc w:val="left"/>
        <w:rPr>
          <w:rFonts w:hint="eastAsia" w:ascii="仿宋_GB2312" w:eastAsia="仿宋_GB2312"/>
          <w:sz w:val="32"/>
          <w:szCs w:val="32"/>
        </w:rPr>
      </w:pPr>
      <w:r>
        <w:rPr>
          <w:rFonts w:hint="eastAsia" w:ascii="仿宋_GB2312" w:eastAsia="仿宋_GB2312"/>
          <w:sz w:val="32"/>
          <w:szCs w:val="32"/>
        </w:rPr>
        <w:t xml:space="preserve">组 </w:t>
      </w:r>
      <w:r>
        <w:rPr>
          <w:rFonts w:ascii="仿宋_GB2312" w:eastAsia="仿宋_GB2312"/>
          <w:sz w:val="32"/>
          <w:szCs w:val="32"/>
        </w:rPr>
        <w:t xml:space="preserve"> </w:t>
      </w:r>
      <w:r>
        <w:rPr>
          <w:rFonts w:hint="eastAsia" w:ascii="仿宋_GB2312" w:eastAsia="仿宋_GB2312"/>
          <w:sz w:val="32"/>
          <w:szCs w:val="32"/>
        </w:rPr>
        <w:t>长：刘玉海（市教育局党委书记、局长）</w:t>
      </w:r>
    </w:p>
    <w:p>
      <w:pPr>
        <w:widowControl/>
        <w:ind w:firstLine="960" w:firstLineChars="300"/>
        <w:jc w:val="left"/>
        <w:rPr>
          <w:rFonts w:hint="eastAsia" w:ascii="仿宋_GB2312" w:eastAsia="仿宋_GB2312"/>
          <w:sz w:val="32"/>
          <w:szCs w:val="32"/>
        </w:rPr>
      </w:pPr>
      <w:r>
        <w:rPr>
          <w:rFonts w:hint="eastAsia" w:ascii="仿宋_GB2312" w:eastAsia="仿宋_GB2312"/>
          <w:sz w:val="32"/>
          <w:szCs w:val="32"/>
        </w:rPr>
        <w:t>副组长：关耀忠（市教育科学研究中心主任）</w:t>
      </w:r>
    </w:p>
    <w:p>
      <w:pPr>
        <w:widowControl/>
        <w:ind w:firstLine="960" w:firstLineChars="300"/>
        <w:jc w:val="left"/>
        <w:rPr>
          <w:rFonts w:hint="eastAsia" w:ascii="仿宋_GB2312" w:eastAsia="仿宋_GB2312"/>
          <w:sz w:val="32"/>
          <w:szCs w:val="32"/>
        </w:rPr>
      </w:pPr>
      <w:r>
        <w:rPr>
          <w:rFonts w:hint="eastAsia" w:ascii="仿宋_GB2312" w:eastAsia="仿宋_GB2312"/>
          <w:sz w:val="32"/>
          <w:szCs w:val="32"/>
        </w:rPr>
        <w:t xml:space="preserve">成 </w:t>
      </w:r>
      <w:r>
        <w:rPr>
          <w:rFonts w:ascii="仿宋_GB2312" w:eastAsia="仿宋_GB2312"/>
          <w:sz w:val="32"/>
          <w:szCs w:val="32"/>
        </w:rPr>
        <w:t xml:space="preserve"> </w:t>
      </w:r>
      <w:r>
        <w:rPr>
          <w:rFonts w:hint="eastAsia" w:ascii="仿宋_GB2312" w:eastAsia="仿宋_GB2312"/>
          <w:sz w:val="32"/>
          <w:szCs w:val="32"/>
        </w:rPr>
        <w:t>员：张学锋（市教育科学研究中心副主任）</w:t>
      </w:r>
    </w:p>
    <w:p>
      <w:pPr>
        <w:widowControl/>
        <w:ind w:firstLine="960" w:firstLineChars="300"/>
        <w:jc w:val="left"/>
        <w:rPr>
          <w:rFonts w:hint="eastAsia" w:ascii="仿宋_GB2312" w:eastAsia="仿宋_GB2312"/>
          <w:sz w:val="32"/>
          <w:szCs w:val="32"/>
        </w:rPr>
      </w:pPr>
      <w:r>
        <w:rPr>
          <w:rFonts w:hint="eastAsia" w:ascii="仿宋_GB2312" w:eastAsia="仿宋_GB2312"/>
          <w:sz w:val="32"/>
          <w:szCs w:val="32"/>
        </w:rPr>
        <w:t>各委办局招委会成员单位其它人员（略）</w:t>
      </w:r>
    </w:p>
    <w:p>
      <w:pPr>
        <w:widowControl/>
        <w:jc w:val="left"/>
        <w:rPr>
          <w:rFonts w:hint="eastAsia" w:ascii="仿宋_GB2312" w:eastAsia="仿宋_GB2312"/>
          <w:sz w:val="32"/>
          <w:szCs w:val="32"/>
        </w:rPr>
      </w:pPr>
      <w:r>
        <w:rPr>
          <w:rFonts w:hint="eastAsia" w:ascii="仿宋_GB2312" w:eastAsia="仿宋_GB2312"/>
          <w:sz w:val="32"/>
          <w:szCs w:val="32"/>
        </w:rPr>
        <w:t>工作组主要职责：</w:t>
      </w:r>
    </w:p>
    <w:p>
      <w:pPr>
        <w:widowControl/>
        <w:ind w:firstLine="960" w:firstLineChars="300"/>
        <w:jc w:val="left"/>
        <w:rPr>
          <w:rFonts w:hint="eastAsia" w:ascii="仿宋_GB2312" w:eastAsia="仿宋_GB2312"/>
          <w:sz w:val="32"/>
          <w:szCs w:val="32"/>
        </w:rPr>
      </w:pPr>
      <w:r>
        <w:rPr>
          <w:rFonts w:hint="eastAsia" w:ascii="仿宋_GB2312" w:eastAsia="仿宋_GB2312"/>
          <w:sz w:val="32"/>
          <w:szCs w:val="32"/>
        </w:rPr>
        <w:t>1、启动本预案；</w:t>
      </w:r>
    </w:p>
    <w:p>
      <w:pPr>
        <w:widowControl/>
        <w:ind w:firstLine="960" w:firstLineChars="300"/>
        <w:jc w:val="left"/>
        <w:rPr>
          <w:rFonts w:hint="eastAsia" w:ascii="仿宋_GB2312" w:eastAsia="仿宋_GB2312"/>
          <w:sz w:val="32"/>
          <w:szCs w:val="32"/>
        </w:rPr>
      </w:pPr>
      <w:r>
        <w:rPr>
          <w:rFonts w:hint="eastAsia" w:ascii="仿宋_GB2312" w:eastAsia="仿宋_GB2312"/>
          <w:sz w:val="32"/>
          <w:szCs w:val="32"/>
        </w:rPr>
        <w:t>2、调查判断事件性质和危害；</w:t>
      </w:r>
    </w:p>
    <w:p>
      <w:pPr>
        <w:widowControl/>
        <w:ind w:firstLine="960" w:firstLineChars="300"/>
        <w:jc w:val="left"/>
        <w:rPr>
          <w:rFonts w:hint="eastAsia" w:ascii="仿宋_GB2312" w:eastAsia="仿宋_GB2312"/>
          <w:sz w:val="32"/>
          <w:szCs w:val="32"/>
        </w:rPr>
      </w:pPr>
      <w:r>
        <w:rPr>
          <w:rFonts w:hint="eastAsia" w:ascii="仿宋_GB2312" w:eastAsia="仿宋_GB2312"/>
          <w:sz w:val="32"/>
          <w:szCs w:val="32"/>
        </w:rPr>
        <w:t>3、向上级部门和领导汇报；</w:t>
      </w:r>
    </w:p>
    <w:p>
      <w:pPr>
        <w:widowControl/>
        <w:ind w:firstLine="960" w:firstLineChars="300"/>
        <w:jc w:val="left"/>
        <w:rPr>
          <w:rFonts w:hint="eastAsia" w:ascii="仿宋_GB2312" w:eastAsia="仿宋_GB2312"/>
          <w:sz w:val="32"/>
          <w:szCs w:val="32"/>
        </w:rPr>
      </w:pPr>
      <w:r>
        <w:rPr>
          <w:rFonts w:hint="eastAsia" w:ascii="仿宋_GB2312" w:eastAsia="仿宋_GB2312"/>
          <w:sz w:val="32"/>
          <w:szCs w:val="32"/>
        </w:rPr>
        <w:t>4、调查事件发生原因和过程；</w:t>
      </w:r>
    </w:p>
    <w:p>
      <w:pPr>
        <w:widowControl/>
        <w:ind w:firstLine="960" w:firstLineChars="300"/>
        <w:jc w:val="left"/>
        <w:rPr>
          <w:rFonts w:hint="eastAsia" w:ascii="仿宋_GB2312" w:eastAsia="仿宋_GB2312"/>
          <w:sz w:val="32"/>
          <w:szCs w:val="32"/>
        </w:rPr>
      </w:pPr>
      <w:r>
        <w:rPr>
          <w:rFonts w:hint="eastAsia" w:ascii="仿宋_GB2312" w:eastAsia="仿宋_GB2312"/>
          <w:sz w:val="32"/>
          <w:szCs w:val="32"/>
        </w:rPr>
        <w:t>5、根据事件发生情况，作出决策，并提出处理意见；</w:t>
      </w:r>
    </w:p>
    <w:p>
      <w:pPr>
        <w:widowControl/>
        <w:ind w:firstLine="960" w:firstLineChars="300"/>
        <w:jc w:val="left"/>
        <w:rPr>
          <w:rFonts w:hint="eastAsia" w:ascii="仿宋_GB2312" w:eastAsia="仿宋_GB2312"/>
          <w:sz w:val="32"/>
          <w:szCs w:val="32"/>
        </w:rPr>
      </w:pPr>
      <w:r>
        <w:rPr>
          <w:rFonts w:hint="eastAsia" w:ascii="仿宋_GB2312" w:eastAsia="仿宋_GB2312"/>
          <w:sz w:val="32"/>
          <w:szCs w:val="32"/>
        </w:rPr>
        <w:t>6、做好善后处理工作。</w:t>
      </w:r>
    </w:p>
    <w:p>
      <w:pPr>
        <w:widowControl/>
        <w:ind w:firstLine="640" w:firstLineChars="200"/>
        <w:jc w:val="left"/>
        <w:rPr>
          <w:rFonts w:hint="eastAsia" w:ascii="黑体" w:hAnsi="黑体" w:eastAsia="黑体"/>
          <w:sz w:val="32"/>
          <w:szCs w:val="32"/>
        </w:rPr>
      </w:pPr>
      <w:r>
        <w:rPr>
          <w:rFonts w:hint="eastAsia" w:ascii="黑体" w:hAnsi="黑体" w:eastAsia="黑体"/>
          <w:sz w:val="32"/>
          <w:szCs w:val="32"/>
        </w:rPr>
        <w:t>五、应急处置措施</w:t>
      </w:r>
    </w:p>
    <w:p>
      <w:pPr>
        <w:widowControl/>
        <w:ind w:firstLine="640" w:firstLineChars="200"/>
        <w:jc w:val="left"/>
        <w:rPr>
          <w:rFonts w:hint="eastAsia" w:ascii="仿宋_GB2312" w:eastAsia="仿宋_GB2312"/>
          <w:sz w:val="32"/>
          <w:szCs w:val="32"/>
        </w:rPr>
      </w:pPr>
      <w:r>
        <w:rPr>
          <w:rFonts w:hint="eastAsia" w:ascii="仿宋_GB2312" w:eastAsia="仿宋_GB2312"/>
          <w:sz w:val="32"/>
          <w:szCs w:val="32"/>
        </w:rPr>
        <w:t>（一）试卷出现泄密事件</w:t>
      </w:r>
    </w:p>
    <w:p>
      <w:pPr>
        <w:widowControl/>
        <w:ind w:firstLine="640" w:firstLineChars="200"/>
        <w:jc w:val="left"/>
        <w:rPr>
          <w:rFonts w:hint="eastAsia" w:ascii="仿宋_GB2312" w:eastAsia="仿宋_GB2312"/>
          <w:sz w:val="32"/>
          <w:szCs w:val="32"/>
        </w:rPr>
      </w:pPr>
      <w:r>
        <w:rPr>
          <w:rFonts w:hint="eastAsia" w:ascii="仿宋_GB2312" w:eastAsia="仿宋_GB2312"/>
          <w:sz w:val="32"/>
          <w:szCs w:val="32"/>
        </w:rPr>
        <w:t>1、确认危害等级（黄色级、橙色级、红色级）并按自治区应急处置措施作出相应的处理。</w:t>
      </w:r>
    </w:p>
    <w:p>
      <w:pPr>
        <w:widowControl/>
        <w:ind w:firstLine="640" w:firstLineChars="200"/>
        <w:jc w:val="left"/>
        <w:rPr>
          <w:rFonts w:hint="eastAsia" w:ascii="仿宋_GB2312" w:eastAsia="仿宋_GB2312"/>
          <w:sz w:val="32"/>
          <w:szCs w:val="32"/>
        </w:rPr>
      </w:pPr>
      <w:r>
        <w:rPr>
          <w:rFonts w:hint="eastAsia" w:ascii="仿宋_GB2312" w:eastAsia="仿宋_GB2312"/>
          <w:sz w:val="32"/>
          <w:szCs w:val="32"/>
        </w:rPr>
        <w:t>2、公安局立即对试卷泄密场所进行布控，搜集泄密信息和证据,采取措施控制嫌疑人，组织公安人员立案侦察，及时破案。</w:t>
      </w:r>
    </w:p>
    <w:p>
      <w:pPr>
        <w:widowControl/>
        <w:ind w:firstLine="640" w:firstLineChars="200"/>
        <w:jc w:val="left"/>
        <w:rPr>
          <w:rFonts w:hint="eastAsia" w:ascii="仿宋_GB2312" w:eastAsia="仿宋_GB2312"/>
          <w:sz w:val="32"/>
          <w:szCs w:val="32"/>
        </w:rPr>
      </w:pPr>
      <w:r>
        <w:rPr>
          <w:rFonts w:hint="eastAsia" w:ascii="仿宋_GB2312" w:eastAsia="仿宋_GB2312"/>
          <w:sz w:val="32"/>
          <w:szCs w:val="32"/>
        </w:rPr>
        <w:t>3、保密局、监察局参与案件的查处工作。</w:t>
      </w:r>
    </w:p>
    <w:p>
      <w:pPr>
        <w:widowControl/>
        <w:ind w:firstLine="640" w:firstLineChars="200"/>
        <w:jc w:val="left"/>
        <w:rPr>
          <w:rFonts w:hint="eastAsia" w:ascii="仿宋_GB2312" w:eastAsia="仿宋_GB2312"/>
          <w:sz w:val="32"/>
          <w:szCs w:val="32"/>
        </w:rPr>
      </w:pPr>
      <w:r>
        <w:rPr>
          <w:rFonts w:hint="eastAsia" w:ascii="仿宋_GB2312" w:eastAsia="仿宋_GB2312"/>
          <w:sz w:val="32"/>
          <w:szCs w:val="32"/>
        </w:rPr>
        <w:t>4、考试是否如期、延期举行，根据上级决定执行。</w:t>
      </w:r>
    </w:p>
    <w:p>
      <w:pPr>
        <w:widowControl/>
        <w:ind w:firstLine="640" w:firstLineChars="200"/>
        <w:jc w:val="left"/>
        <w:rPr>
          <w:rFonts w:hint="eastAsia" w:ascii="仿宋_GB2312" w:eastAsia="仿宋_GB2312"/>
          <w:sz w:val="32"/>
          <w:szCs w:val="32"/>
        </w:rPr>
      </w:pPr>
      <w:r>
        <w:rPr>
          <w:rFonts w:hint="eastAsia" w:ascii="仿宋_GB2312" w:eastAsia="仿宋_GB2312"/>
          <w:sz w:val="32"/>
          <w:szCs w:val="32"/>
        </w:rPr>
        <w:t>5、其他不可预测突发事件，及时向上级部门汇报。</w:t>
      </w:r>
    </w:p>
    <w:p>
      <w:pPr>
        <w:widowControl/>
        <w:ind w:firstLine="640" w:firstLineChars="200"/>
        <w:jc w:val="left"/>
        <w:rPr>
          <w:rFonts w:hint="eastAsia" w:ascii="仿宋_GB2312" w:eastAsia="仿宋_GB2312"/>
          <w:sz w:val="32"/>
          <w:szCs w:val="32"/>
        </w:rPr>
      </w:pPr>
      <w:r>
        <w:rPr>
          <w:rFonts w:hint="eastAsia" w:ascii="仿宋_GB2312" w:eastAsia="仿宋_GB2312"/>
          <w:sz w:val="32"/>
          <w:szCs w:val="32"/>
        </w:rPr>
        <w:t>（二）考风考纪出现严重违规舞弊</w:t>
      </w:r>
    </w:p>
    <w:p>
      <w:pPr>
        <w:widowControl/>
        <w:ind w:firstLine="640" w:firstLineChars="200"/>
        <w:jc w:val="left"/>
        <w:rPr>
          <w:rFonts w:hint="eastAsia" w:ascii="仿宋_GB2312" w:eastAsia="仿宋_GB2312"/>
          <w:sz w:val="32"/>
          <w:szCs w:val="32"/>
        </w:rPr>
      </w:pPr>
      <w:r>
        <w:rPr>
          <w:rFonts w:hint="eastAsia" w:ascii="仿宋_GB2312" w:eastAsia="仿宋_GB2312"/>
          <w:sz w:val="32"/>
          <w:szCs w:val="32"/>
        </w:rPr>
        <w:t>1、严格按照《国家教育考试违规处理办法》作出相应的处置。</w:t>
      </w:r>
    </w:p>
    <w:p>
      <w:pPr>
        <w:widowControl/>
        <w:ind w:firstLine="640" w:firstLineChars="200"/>
        <w:jc w:val="left"/>
        <w:rPr>
          <w:rFonts w:hint="eastAsia" w:ascii="仿宋_GB2312" w:eastAsia="仿宋_GB2312"/>
          <w:sz w:val="32"/>
          <w:szCs w:val="32"/>
        </w:rPr>
      </w:pPr>
      <w:r>
        <w:rPr>
          <w:rFonts w:hint="eastAsia" w:ascii="仿宋_GB2312" w:eastAsia="仿宋_GB2312"/>
          <w:sz w:val="32"/>
          <w:szCs w:val="32"/>
        </w:rPr>
        <w:t>2、教育部门、招考部门以及考点对违纪舞弊行为及过程作出详细取证调查，查清违纪舞弊事实，相应作出处置，若其行为违反《治安管理处罚条例》的，由公安机关进行处理，构成犯罪的由司法机关依法追究刑事责任。</w:t>
      </w:r>
    </w:p>
    <w:p>
      <w:pPr>
        <w:widowControl/>
        <w:ind w:firstLine="640" w:firstLineChars="200"/>
        <w:jc w:val="left"/>
        <w:rPr>
          <w:rFonts w:hint="eastAsia" w:ascii="仿宋_GB2312" w:eastAsia="仿宋_GB2312"/>
          <w:sz w:val="32"/>
          <w:szCs w:val="32"/>
        </w:rPr>
      </w:pPr>
      <w:r>
        <w:rPr>
          <w:rFonts w:hint="eastAsia" w:ascii="仿宋_GB2312" w:eastAsia="仿宋_GB2312"/>
          <w:sz w:val="32"/>
          <w:szCs w:val="32"/>
        </w:rPr>
        <w:t>3、监察局、公安局配合调查处理。</w:t>
      </w:r>
    </w:p>
    <w:p>
      <w:pPr>
        <w:widowControl/>
        <w:ind w:firstLine="640" w:firstLineChars="200"/>
        <w:jc w:val="left"/>
        <w:rPr>
          <w:rFonts w:hint="eastAsia" w:ascii="仿宋_GB2312" w:eastAsia="仿宋_GB2312"/>
          <w:sz w:val="32"/>
          <w:szCs w:val="32"/>
        </w:rPr>
      </w:pPr>
      <w:r>
        <w:rPr>
          <w:rFonts w:hint="eastAsia" w:ascii="仿宋_GB2312" w:eastAsia="仿宋_GB2312"/>
          <w:sz w:val="32"/>
          <w:szCs w:val="32"/>
        </w:rPr>
        <w:t>（三）考试工作人员和考生人身安全发生意外事故</w:t>
      </w:r>
    </w:p>
    <w:p>
      <w:pPr>
        <w:widowControl/>
        <w:ind w:firstLine="640" w:firstLineChars="200"/>
        <w:jc w:val="left"/>
        <w:rPr>
          <w:rFonts w:hint="eastAsia" w:ascii="仿宋_GB2312" w:eastAsia="仿宋_GB2312"/>
          <w:sz w:val="32"/>
          <w:szCs w:val="32"/>
        </w:rPr>
      </w:pPr>
      <w:r>
        <w:rPr>
          <w:rFonts w:hint="eastAsia" w:ascii="仿宋_GB2312" w:eastAsia="仿宋_GB2312"/>
          <w:sz w:val="32"/>
          <w:szCs w:val="32"/>
        </w:rPr>
        <w:t>1、组织力量对人员伤亡进行抢救、治疗和善后处理。</w:t>
      </w:r>
    </w:p>
    <w:p>
      <w:pPr>
        <w:widowControl/>
        <w:ind w:firstLine="640" w:firstLineChars="200"/>
        <w:jc w:val="left"/>
        <w:rPr>
          <w:rFonts w:hint="eastAsia" w:ascii="仿宋_GB2312" w:eastAsia="仿宋_GB2312"/>
          <w:sz w:val="32"/>
          <w:szCs w:val="32"/>
        </w:rPr>
      </w:pPr>
      <w:r>
        <w:rPr>
          <w:rFonts w:hint="eastAsia" w:ascii="仿宋_GB2312" w:eastAsia="仿宋_GB2312"/>
          <w:sz w:val="32"/>
          <w:szCs w:val="32"/>
        </w:rPr>
        <w:t>2、组织有关部门对事故发生原因进行调查处理，防止事态的扩大。</w:t>
      </w:r>
    </w:p>
    <w:p>
      <w:pPr>
        <w:widowControl/>
        <w:ind w:firstLine="640" w:firstLineChars="200"/>
        <w:jc w:val="left"/>
        <w:rPr>
          <w:rFonts w:hint="eastAsia" w:ascii="黑体" w:hAnsi="黑体" w:eastAsia="黑体"/>
          <w:sz w:val="32"/>
          <w:szCs w:val="32"/>
        </w:rPr>
      </w:pPr>
      <w:r>
        <w:rPr>
          <w:rFonts w:hint="eastAsia" w:ascii="黑体" w:hAnsi="黑体" w:eastAsia="黑体"/>
          <w:sz w:val="32"/>
          <w:szCs w:val="32"/>
        </w:rPr>
        <w:t>六、应急预案实施办法</w:t>
      </w:r>
    </w:p>
    <w:p>
      <w:pPr>
        <w:widowControl/>
        <w:ind w:firstLine="640" w:firstLineChars="200"/>
        <w:jc w:val="left"/>
        <w:rPr>
          <w:rFonts w:hint="eastAsia" w:ascii="仿宋_GB2312" w:eastAsia="仿宋_GB2312"/>
          <w:sz w:val="32"/>
          <w:szCs w:val="32"/>
        </w:rPr>
      </w:pPr>
      <w:r>
        <w:rPr>
          <w:rFonts w:hint="eastAsia" w:ascii="仿宋_GB2312" w:eastAsia="仿宋_GB2312"/>
          <w:sz w:val="32"/>
          <w:szCs w:val="32"/>
        </w:rPr>
        <w:t>1、各有关部门要明确职责，制订相应预案，做好各项准备工作。</w:t>
      </w:r>
    </w:p>
    <w:p>
      <w:pPr>
        <w:widowControl/>
        <w:ind w:firstLine="640" w:firstLineChars="200"/>
        <w:jc w:val="left"/>
        <w:rPr>
          <w:rFonts w:hint="eastAsia" w:ascii="仿宋_GB2312" w:eastAsia="仿宋_GB2312"/>
          <w:sz w:val="32"/>
          <w:szCs w:val="32"/>
        </w:rPr>
      </w:pPr>
      <w:r>
        <w:rPr>
          <w:rFonts w:hint="eastAsia" w:ascii="仿宋_GB2312" w:eastAsia="仿宋_GB2312"/>
          <w:sz w:val="32"/>
          <w:szCs w:val="32"/>
        </w:rPr>
        <w:t>2、如遇失密、泄密和集体舞弊等重大事件，必须在第一时间逐级向上报告，采取措施控制事件发展，并对事件作出初步判断。</w:t>
      </w:r>
    </w:p>
    <w:p>
      <w:pPr>
        <w:widowControl/>
        <w:ind w:firstLine="640" w:firstLineChars="200"/>
        <w:jc w:val="left"/>
        <w:rPr>
          <w:rFonts w:hint="eastAsia" w:ascii="仿宋_GB2312" w:eastAsia="仿宋_GB2312"/>
          <w:sz w:val="32"/>
          <w:szCs w:val="32"/>
        </w:rPr>
      </w:pPr>
      <w:r>
        <w:rPr>
          <w:rFonts w:hint="eastAsia" w:ascii="仿宋_GB2312" w:eastAsia="仿宋_GB2312"/>
          <w:sz w:val="32"/>
          <w:szCs w:val="32"/>
        </w:rPr>
        <w:t>3、如遇其他不可预测的突发事件，应按等级及时上报并采取有效措施控制事态的发展。</w:t>
      </w:r>
    </w:p>
    <w:p>
      <w:pPr>
        <w:widowControl/>
        <w:ind w:firstLine="640" w:firstLineChars="200"/>
        <w:jc w:val="left"/>
        <w:rPr>
          <w:rFonts w:hint="eastAsia" w:ascii="仿宋_GB2312" w:eastAsia="仿宋_GB2312"/>
          <w:sz w:val="32"/>
          <w:szCs w:val="32"/>
        </w:rPr>
      </w:pPr>
      <w:r>
        <w:rPr>
          <w:rFonts w:hint="eastAsia" w:ascii="仿宋_GB2312" w:eastAsia="仿宋_GB2312"/>
          <w:sz w:val="32"/>
          <w:szCs w:val="32"/>
        </w:rPr>
        <w:t>4、从试卷到达之日起至答卷送到自治区招生考试中心为</w:t>
      </w:r>
    </w:p>
    <w:p>
      <w:pPr>
        <w:widowControl/>
        <w:jc w:val="left"/>
        <w:rPr>
          <w:rFonts w:hint="eastAsia" w:ascii="仿宋_GB2312" w:eastAsia="仿宋_GB2312"/>
          <w:sz w:val="32"/>
          <w:szCs w:val="32"/>
        </w:rPr>
      </w:pPr>
      <w:r>
        <w:rPr>
          <w:rFonts w:hint="eastAsia" w:ascii="仿宋_GB2312" w:eastAsia="仿宋_GB2312"/>
          <w:sz w:val="32"/>
          <w:szCs w:val="32"/>
        </w:rPr>
        <w:t>止，每天按时向自治区招生考试中心，报告当天的试卷安全保</w:t>
      </w:r>
    </w:p>
    <w:p>
      <w:pPr>
        <w:widowControl/>
        <w:jc w:val="left"/>
        <w:rPr>
          <w:rFonts w:hint="eastAsia" w:ascii="仿宋_GB2312" w:eastAsia="仿宋_GB2312"/>
          <w:sz w:val="32"/>
          <w:szCs w:val="32"/>
        </w:rPr>
      </w:pPr>
      <w:r>
        <w:rPr>
          <w:rFonts w:hint="eastAsia" w:ascii="仿宋_GB2312" w:eastAsia="仿宋_GB2312"/>
          <w:sz w:val="32"/>
          <w:szCs w:val="32"/>
        </w:rPr>
        <w:t>密情况、考试情况。</w:t>
      </w:r>
    </w:p>
    <w:p>
      <w:pPr>
        <w:widowControl/>
        <w:ind w:firstLine="640" w:firstLineChars="200"/>
        <w:jc w:val="left"/>
        <w:rPr>
          <w:rFonts w:hint="eastAsia" w:ascii="仿宋_GB2312" w:eastAsia="仿宋_GB2312"/>
          <w:sz w:val="32"/>
          <w:szCs w:val="32"/>
        </w:rPr>
      </w:pPr>
      <w:r>
        <w:rPr>
          <w:rFonts w:hint="eastAsia" w:ascii="仿宋_GB2312" w:eastAsia="仿宋_GB2312"/>
          <w:sz w:val="32"/>
          <w:szCs w:val="32"/>
        </w:rPr>
        <w:t>5、应急处置工作组办公室设在市教育科学研究中心。</w:t>
      </w:r>
    </w:p>
    <w:p>
      <w:pPr>
        <w:widowControl/>
        <w:ind w:firstLine="640" w:firstLineChars="200"/>
        <w:jc w:val="left"/>
        <w:rPr>
          <w:rFonts w:hint="eastAsia" w:ascii="仿宋_GB2312" w:eastAsia="仿宋_GB2312"/>
          <w:sz w:val="32"/>
          <w:szCs w:val="32"/>
        </w:rPr>
      </w:pPr>
      <w:r>
        <w:rPr>
          <w:rFonts w:hint="eastAsia" w:ascii="仿宋_GB2312" w:eastAsia="仿宋_GB2312"/>
          <w:sz w:val="32"/>
          <w:szCs w:val="32"/>
        </w:rPr>
        <w:t>6、考试期间开展打击考试作弊专项行动，严格执行考生进入考点（考场）安全检查工作规范，强化考点入口和考场入口的安全检查措施。对考场周边环境进行排查，严防考生藏匿各类通讯设备。</w:t>
      </w:r>
    </w:p>
    <w:p>
      <w:pPr>
        <w:widowControl/>
        <w:ind w:firstLine="640" w:firstLineChars="200"/>
        <w:jc w:val="left"/>
        <w:rPr>
          <w:rFonts w:hint="eastAsia" w:ascii="仿宋_GB2312" w:eastAsia="仿宋_GB2312"/>
          <w:sz w:val="32"/>
          <w:szCs w:val="32"/>
        </w:rPr>
      </w:pPr>
      <w:r>
        <w:rPr>
          <w:rFonts w:hint="eastAsia" w:ascii="仿宋_GB2312" w:eastAsia="仿宋_GB2312"/>
          <w:sz w:val="32"/>
          <w:szCs w:val="32"/>
        </w:rPr>
        <w:t>7、及时处置涉考有害信息。对研判认定的涉考涉题重要线索信息，要及时报请公安部门立案侦查，落地查人，依法惩处。</w:t>
      </w:r>
    </w:p>
    <w:p>
      <w:pPr>
        <w:widowControl/>
        <w:jc w:val="left"/>
        <w:rPr>
          <w:rFonts w:ascii="仿宋_GB2312" w:hAnsi="仿宋_GB2312" w:eastAsia="仿宋_GB2312" w:cs="仿宋_GB2312"/>
          <w:color w:val="000000"/>
          <w:sz w:val="32"/>
          <w:szCs w:val="32"/>
        </w:rPr>
      </w:pPr>
      <w:bookmarkStart w:id="53" w:name="_GoBack"/>
      <w:bookmarkEnd w:id="53"/>
      <w:r>
        <w:rPr>
          <w:rFonts w:ascii="仿宋_GB2312" w:hAnsi="仿宋_GB2312" w:eastAsia="仿宋_GB2312" w:cs="仿宋_GB2312"/>
          <w:color w:val="000000"/>
          <w:sz w:val="32"/>
          <w:szCs w:val="32"/>
        </w:rPr>
        <w:br w:type="page"/>
      </w:r>
    </w:p>
    <w:p>
      <w:pPr>
        <w:jc w:val="center"/>
        <w:rPr>
          <w:rFonts w:hint="eastAsia" w:ascii="仿宋_GB2312" w:hAnsi="仿宋_GB2312" w:eastAsia="仿宋_GB2312" w:cs="仿宋_GB2312"/>
          <w:color w:val="000000"/>
          <w:sz w:val="32"/>
          <w:szCs w:val="32"/>
        </w:rPr>
      </w:pPr>
      <w:bookmarkStart w:id="3" w:name="字号"/>
      <w:bookmarkEnd w:id="3"/>
      <w:r>
        <w:rPr>
          <w:rFonts w:hint="eastAsia" w:ascii="仿宋_GB2312" w:hAnsi="仿宋_GB2312" w:eastAsia="仿宋_GB2312" w:cs="仿宋_GB2312"/>
          <w:color w:val="000000"/>
          <w:sz w:val="32"/>
          <w:szCs w:val="32"/>
        </w:rPr>
        <w:t>内教招考研〔2023〕7号</w:t>
      </w:r>
      <w:bookmarkStart w:id="4" w:name="Content"/>
      <w:bookmarkEnd w:id="4"/>
    </w:p>
    <w:p>
      <w:pPr>
        <w:pStyle w:val="14"/>
        <w:rPr>
          <w:rFonts w:hint="eastAsia" w:eastAsia="宋体"/>
          <w:color w:val="000000"/>
        </w:rPr>
      </w:pPr>
    </w:p>
    <w:p>
      <w:pPr>
        <w:pStyle w:val="2"/>
        <w:jc w:val="center"/>
        <w:rPr>
          <w:rFonts w:hint="eastAsia" w:ascii="方正小标宋简体" w:hAnsi="方正小标宋简体" w:eastAsia="方正小标宋简体" w:cs="方正小标宋_GBK"/>
          <w:color w:val="000000"/>
          <w:sz w:val="36"/>
          <w:szCs w:val="36"/>
        </w:rPr>
      </w:pPr>
      <w:bookmarkStart w:id="5" w:name="_Toc153888996"/>
      <w:r>
        <w:rPr>
          <w:rFonts w:hint="eastAsia" w:ascii="方正小标宋简体" w:hAnsi="方正小标宋简体" w:eastAsia="方正小标宋简体" w:cs="方正小标宋_GBK"/>
          <w:color w:val="000000"/>
          <w:sz w:val="36"/>
          <w:szCs w:val="36"/>
        </w:rPr>
        <w:t>关于做好我区2024年硕士研究生招生考试考务管理工作的通知</w:t>
      </w:r>
      <w:bookmarkEnd w:id="5"/>
    </w:p>
    <w:p>
      <w:pPr>
        <w:spacing w:line="580" w:lineRule="exact"/>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各盟市教育招生考试机构、各有关高校报考点：</w:t>
      </w:r>
    </w:p>
    <w:p>
      <w:pPr>
        <w:spacing w:line="580" w:lineRule="exact"/>
        <w:ind w:firstLine="640"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2024年全国硕士研究生招生考试（初试）将于2023年12月23日至25日举行（见附件1）。研究生招生考试是重要的国家教育考试，关系国家高层次专门人才选拔培养，关系广大考生切身利益，关系社会和谐稳定。为切实做好我区2024年全国硕士研究生招生考试工作，维护考试公平公正，确保考试安全平稳实施，按照教育部《2024年全国硕士研究生招生考试（初试）考务工作规定》，现就做好我区2024年硕士研究生招生考试考务管理工作有关事宜通知如下：</w:t>
      </w:r>
    </w:p>
    <w:p>
      <w:pPr>
        <w:spacing w:line="580" w:lineRule="exact"/>
        <w:rPr>
          <w:rFonts w:hint="eastAsia" w:ascii="黑体" w:hAnsi="黑体" w:eastAsia="黑体" w:cs="黑体"/>
          <w:color w:val="000000"/>
          <w:sz w:val="32"/>
          <w:szCs w:val="32"/>
        </w:rPr>
      </w:pPr>
      <w:r>
        <w:rPr>
          <w:rFonts w:hint="eastAsia" w:ascii="黑体" w:hAnsi="黑体" w:eastAsia="黑体" w:cs="黑体"/>
          <w:color w:val="000000"/>
          <w:sz w:val="32"/>
          <w:szCs w:val="32"/>
        </w:rPr>
        <w:t>一、提高政治站位，严格落实主体责任</w:t>
      </w:r>
    </w:p>
    <w:p>
      <w:pPr>
        <w:spacing w:line="580" w:lineRule="exact"/>
        <w:ind w:firstLine="640" w:firstLineChars="200"/>
        <w:jc w:val="left"/>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各地各单位要进一步提高政治站位，以习近平新时代中国特色社会主义思想为指导，贯彻落实党的二十大精神，坚持为党育人、为国选材，深入分析研判硕士研究生招考工作面临的新形势新任务新要求，切实加强组织领导、强化规范管理，严格落实考试安全工作责任制，确保试题试卷绝对安全，做到考点考场秩序井然，社会舆论总体保持和谐稳定。各盟市招委会和各有关高校是本行政区域内和本校研考组织的责任主体，主要负责同志负领导责任，各盟市教育行政部门和高校主要负责同志是第一责任人，各盟市教育招生考试机构主要负责同志和高校分管负责人是直接责任人。主要负责同志要亲自研究、亲自部署、亲自指挥，全面落实研考组考职责分工，严肃考风考纪，高标准、高质量实现2024年“平安研考”目标任务。</w:t>
      </w:r>
    </w:p>
    <w:p>
      <w:pPr>
        <w:snapToGrid w:val="0"/>
        <w:spacing w:line="580" w:lineRule="exact"/>
        <w:ind w:firstLine="640" w:firstLineChars="200"/>
        <w:contextualSpacing/>
        <w:rPr>
          <w:rFonts w:hint="eastAsia" w:ascii="黑体" w:hAnsi="黑体" w:eastAsia="黑体" w:cs="黑体"/>
          <w:color w:val="000000"/>
          <w:sz w:val="32"/>
          <w:szCs w:val="32"/>
        </w:rPr>
      </w:pPr>
      <w:r>
        <w:rPr>
          <w:rFonts w:hint="eastAsia" w:ascii="黑体" w:hAnsi="黑体" w:eastAsia="黑体" w:cs="黑体"/>
          <w:color w:val="000000"/>
          <w:sz w:val="32"/>
          <w:szCs w:val="32"/>
        </w:rPr>
        <w:t>二、强化试答卷管理，确保试答卷安全</w:t>
      </w:r>
    </w:p>
    <w:p>
      <w:pPr>
        <w:spacing w:line="580" w:lineRule="exact"/>
        <w:ind w:firstLine="640"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试答卷安全保密是考试工作的重中之重，是考试工作的生命线和底线。各报考点要加强对试答卷运送、保管、分发、回收等环节“全过程、无死角”监控，试答卷流转环节必须建立台账记录制度和多人相互监督机制，并按照《2024年全国硕士研究生招生考试（初试）试卷保管、分发、运送环节监控录像回放工作要求》（见附件2），指定专人通过视频监控系统进行录像回放检查，并详细记录，发现问题及时整改。</w:t>
      </w:r>
    </w:p>
    <w:p>
      <w:pPr>
        <w:snapToGrid w:val="0"/>
        <w:spacing w:line="580" w:lineRule="exact"/>
        <w:ind w:firstLine="643" w:firstLineChars="200"/>
        <w:contextualSpacing/>
        <w:rPr>
          <w:rFonts w:hint="eastAsia" w:ascii="仿宋_GB2312" w:hAnsi="仿宋_GB2312" w:eastAsia="仿宋_GB2312" w:cs="仿宋_GB2312"/>
          <w:color w:val="000000"/>
          <w:sz w:val="32"/>
          <w:szCs w:val="32"/>
        </w:rPr>
      </w:pPr>
      <w:r>
        <w:rPr>
          <w:rFonts w:hint="eastAsia" w:ascii="仿宋_GB2312" w:hAnsi="仿宋_GB2312" w:eastAsia="仿宋_GB2312" w:cs="仿宋_GB2312"/>
          <w:b/>
          <w:bCs/>
          <w:color w:val="000000"/>
          <w:sz w:val="32"/>
          <w:szCs w:val="32"/>
        </w:rPr>
        <w:t>（一）严格试卷保密室值班管理。</w:t>
      </w:r>
      <w:r>
        <w:rPr>
          <w:rFonts w:hint="eastAsia" w:ascii="仿宋_GB2312" w:hAnsi="仿宋_GB2312" w:eastAsia="仿宋_GB2312" w:cs="仿宋_GB2312"/>
          <w:color w:val="000000"/>
          <w:sz w:val="32"/>
          <w:szCs w:val="32"/>
        </w:rPr>
        <w:t>自试卷（含自命题试卷）运抵试卷保密室到考试结束后答题卡等考试材料全部运出试卷保密室为止，要加强值班管理与监控设备维护，必须按规定安排考试管理部门的人员与公安人员共同在保密室进行24小时值班，做好值班记录，所在单位分管领导必须现场昼夜值班。试卷保密室内屋门钥匙由所在单位分管领导负责掌管，指定专人掌管存放试卷铁柜钥匙和铁柜密码（铁柜钥匙和密码不能由同一个人掌管）。掌管钥匙和密码人员名单在保密室启用前报自治区教育招生考试中心备案。</w:t>
      </w:r>
    </w:p>
    <w:p>
      <w:pPr>
        <w:pStyle w:val="6"/>
        <w:spacing w:line="580" w:lineRule="exact"/>
        <w:ind w:firstLine="601"/>
        <w:rPr>
          <w:rFonts w:hint="eastAsia" w:ascii="仿宋_GB2312" w:hAnsi="仿宋_GB2312" w:eastAsia="仿宋_GB2312" w:cs="仿宋_GB2312"/>
          <w:color w:val="000000"/>
          <w:sz w:val="32"/>
          <w:szCs w:val="32"/>
        </w:rPr>
      </w:pPr>
      <w:r>
        <w:rPr>
          <w:rFonts w:hint="eastAsia" w:ascii="仿宋_GB2312" w:hAnsi="仿宋_GB2312" w:eastAsia="仿宋_GB2312" w:cs="仿宋_GB2312"/>
          <w:b/>
          <w:bCs/>
          <w:color w:val="000000"/>
          <w:sz w:val="32"/>
          <w:szCs w:val="32"/>
        </w:rPr>
        <w:t>（二）加强试卷整理场所的管理。</w:t>
      </w:r>
      <w:r>
        <w:rPr>
          <w:rFonts w:hint="eastAsia" w:ascii="仿宋_GB2312" w:hAnsi="仿宋_GB2312" w:eastAsia="仿宋_GB2312" w:cs="仿宋_GB2312"/>
          <w:color w:val="000000"/>
          <w:sz w:val="32"/>
          <w:szCs w:val="32"/>
        </w:rPr>
        <w:t>所有试卷（袋）整理、分发等工作须符合保密要求。相关工作由教育招生考试机构负责人组织并负责，工作期间须有3名以上正式在编工作人员同时在场。试卷的整理、分发过程必须有保密部门人员全程现场监督、检查。所有工作人员进、出试卷（袋）整理、分发场所，必须遵守有关规定并接受安全检查和违禁物品（包括手机、照相设备、扫描设备等）检查。工作期间，试卷（袋）整理场所的工作人员原则上不得离开，遇特殊情况需要离开的，必须报所在单位分管领导同意。严禁无关人员进入试卷（袋）整理、分发场所。</w:t>
      </w:r>
    </w:p>
    <w:p>
      <w:pPr>
        <w:pStyle w:val="6"/>
        <w:spacing w:line="580" w:lineRule="exact"/>
        <w:ind w:firstLine="601"/>
        <w:rPr>
          <w:rFonts w:hint="eastAsia" w:ascii="仿宋_GB2312" w:hAnsi="仿宋_GB2312" w:eastAsia="仿宋_GB2312" w:cs="仿宋_GB2312"/>
          <w:b/>
          <w:bCs/>
          <w:color w:val="000000"/>
          <w:sz w:val="32"/>
          <w:szCs w:val="32"/>
        </w:rPr>
      </w:pPr>
      <w:r>
        <w:rPr>
          <w:rFonts w:hint="eastAsia" w:ascii="仿宋_GB2312" w:hAnsi="仿宋_GB2312" w:eastAsia="仿宋_GB2312" w:cs="仿宋_GB2312"/>
          <w:color w:val="000000"/>
          <w:sz w:val="32"/>
          <w:szCs w:val="32"/>
        </w:rPr>
        <w:t>全国统一命题科目试卷、备用试卷、自命题试卷必须分柜存放。对于统考科目试卷和备用试卷的存放，要明确开启时间、次数和工作程序，严禁擅自开启，如遇特殊情况需要开启的，报经自治区教育招生考试中心主要负责人同意后，方可开启并详细记录。</w:t>
      </w:r>
    </w:p>
    <w:p>
      <w:pPr>
        <w:pStyle w:val="6"/>
        <w:spacing w:line="580" w:lineRule="exact"/>
        <w:ind w:firstLine="601"/>
        <w:rPr>
          <w:rFonts w:hint="eastAsia" w:ascii="仿宋_GB2312" w:hAnsi="仿宋_GB2312" w:eastAsia="仿宋_GB2312" w:cs="仿宋_GB2312"/>
          <w:color w:val="000000"/>
          <w:sz w:val="32"/>
          <w:szCs w:val="32"/>
        </w:rPr>
      </w:pPr>
      <w:r>
        <w:rPr>
          <w:rFonts w:hint="eastAsia" w:ascii="仿宋_GB2312" w:hAnsi="仿宋_GB2312" w:eastAsia="仿宋_GB2312" w:cs="仿宋_GB2312"/>
          <w:b/>
          <w:bCs/>
          <w:color w:val="000000"/>
          <w:sz w:val="32"/>
          <w:szCs w:val="32"/>
        </w:rPr>
        <w:t>（三）加强试答卷转运管理。</w:t>
      </w:r>
      <w:r>
        <w:rPr>
          <w:rFonts w:hint="eastAsia" w:ascii="仿宋_GB2312" w:hAnsi="仿宋_GB2312" w:eastAsia="仿宋_GB2312" w:cs="仿宋_GB2312"/>
          <w:color w:val="000000"/>
          <w:sz w:val="32"/>
          <w:szCs w:val="32"/>
        </w:rPr>
        <w:t>试答卷运送车辆须加装视频监控及北斗卫星定位系统设备，试答卷在考点与试卷保密室之间运送过程中，全程要有公安人员参与押运，运送车辆严禁搭载无关人员和无关物品。试卷运达后，要指定专人（3人以上）立即回放试卷运送车辆上视频监控设备记录的运送过程录像，做好记录，发现问题及时报告。</w:t>
      </w:r>
    </w:p>
    <w:p>
      <w:pPr>
        <w:spacing w:line="580" w:lineRule="exact"/>
        <w:ind w:firstLine="640"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kern w:val="0"/>
          <w:sz w:val="32"/>
          <w:szCs w:val="32"/>
        </w:rPr>
        <w:t>做好考点试答卷交接工作。考</w:t>
      </w:r>
      <w:r>
        <w:rPr>
          <w:rFonts w:hint="eastAsia" w:ascii="仿宋_GB2312" w:hAnsi="仿宋_GB2312" w:eastAsia="仿宋_GB2312" w:cs="仿宋_GB2312"/>
          <w:color w:val="000000"/>
          <w:sz w:val="32"/>
          <w:szCs w:val="32"/>
        </w:rPr>
        <w:t>点领取试卷时，只能领取本考试单元试卷，领卷时交接双方共同核验密封情况、数量等，无误后办理交接手续。要认真清点分发统考科目和自命题科目试卷、答题卡（纸）等考试材料，认真核对《试卷分发对照一览表》上的考试科目与当场考试试卷、答题卡袋上的考试科目是否一致，切勿错领错发试卷、答题卡，做好每一次交接环节的核对签字手续。</w:t>
      </w:r>
    </w:p>
    <w:p>
      <w:pPr>
        <w:adjustRightInd w:val="0"/>
        <w:snapToGrid w:val="0"/>
        <w:spacing w:line="580" w:lineRule="exact"/>
        <w:ind w:firstLine="643"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b/>
          <w:bCs/>
          <w:color w:val="000000"/>
          <w:sz w:val="32"/>
          <w:szCs w:val="32"/>
        </w:rPr>
        <w:t>（四）</w:t>
      </w:r>
      <w:r>
        <w:rPr>
          <w:rFonts w:hint="eastAsia" w:ascii="仿宋_GB2312" w:hAnsi="仿宋_GB2312" w:eastAsia="仿宋_GB2312" w:cs="仿宋_GB2312"/>
          <w:b/>
          <w:bCs/>
          <w:color w:val="000000"/>
          <w:kern w:val="0"/>
          <w:sz w:val="32"/>
          <w:szCs w:val="32"/>
        </w:rPr>
        <w:t>做好自命题试卷整理和寄送工作。</w:t>
      </w:r>
      <w:r>
        <w:rPr>
          <w:rFonts w:hint="eastAsia" w:ascii="仿宋_GB2312" w:hAnsi="仿宋_GB2312" w:eastAsia="仿宋_GB2312" w:cs="仿宋_GB2312"/>
          <w:color w:val="000000"/>
          <w:sz w:val="32"/>
          <w:szCs w:val="32"/>
        </w:rPr>
        <w:t>各报考点在接收到招生单位以机要方式寄、送达的自命题邮包后，应及时将机要邮包送至试卷保密室，安排专人（2人以上）核对邮包内中信封袋数与准考人数是否相符，检查信封内的考生试卷袋与《全国硕士研究生招生考试初试考生情况汇总表》记载的考生信息、考试科目是否相符。如有差错，应当有2人以上书面记录差误情况，立即与相关招生单位联系，并报告自治区教育招生考试中心，妥善保管机要邮件信封、包装袋、纸箱等材料。招生单位未在规定时间内寄、送达试题的，各报考点要及时催要。</w:t>
      </w:r>
    </w:p>
    <w:p>
      <w:pPr>
        <w:adjustRightInd w:val="0"/>
        <w:snapToGrid w:val="0"/>
        <w:spacing w:line="580" w:lineRule="exact"/>
        <w:ind w:firstLine="640"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报考点应当在考试结束后3天内将自命题试卷寄回各招生单位。报考点须将同一招生单位同一考试单元的自命题（含缺考考生）试卷袋（小信封）集中捆扎，与《全国硕士研究生招生考试初试考生情况汇总表》一并装入邮包（大信封）寄送回招生单位。</w:t>
      </w:r>
    </w:p>
    <w:p>
      <w:pPr>
        <w:pStyle w:val="6"/>
        <w:spacing w:line="580" w:lineRule="exact"/>
        <w:ind w:firstLine="640" w:firstLineChars="200"/>
        <w:rPr>
          <w:rFonts w:hint="eastAsia" w:ascii="黑体" w:hAnsi="黑体" w:eastAsia="黑体" w:cs="黑体"/>
          <w:color w:val="000000"/>
          <w:sz w:val="32"/>
          <w:szCs w:val="32"/>
        </w:rPr>
      </w:pPr>
      <w:r>
        <w:rPr>
          <w:rFonts w:hint="eastAsia" w:ascii="黑体" w:hAnsi="黑体" w:eastAsia="黑体" w:cs="黑体"/>
          <w:color w:val="000000"/>
          <w:sz w:val="32"/>
          <w:szCs w:val="32"/>
        </w:rPr>
        <w:t>三、强化规矩意识，全面落实考务规定</w:t>
      </w:r>
    </w:p>
    <w:p>
      <w:pPr>
        <w:pStyle w:val="6"/>
        <w:spacing w:line="580" w:lineRule="exact"/>
        <w:ind w:firstLine="640"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各报考点要进一步加强考点考场管理，加大人员入场检测力度，严肃考风考纪，细化完善应急预案，依法依规妥善处置突发事件。防范手机等高科技作弊是“平安研考”的重要保障，各报考点要坚持人防、物防、技防相结合，在充分总结高考实践经验基础上，统筹推进研考标准化考点防作弊功能的升级改造，构建“五位一体”立体防护网，实现“智能安检门”全配备、无线电信号（含5G信号）屏蔽全覆盖、手机不得带入考点（考试封闭管理区域）全落实、考务工作人员培训考核全达标，积极落实降低考点内手机信号频率和限制手机网络自动优化，以及考场智能监考、保密室智能巡查等措施，确保手机（含5G）等高科技作弊设备在研考中“带不进、用不了、传不出”。</w:t>
      </w:r>
    </w:p>
    <w:p>
      <w:pPr>
        <w:pStyle w:val="6"/>
        <w:numPr>
          <w:ilvl w:val="0"/>
          <w:numId w:val="1"/>
        </w:numPr>
        <w:spacing w:line="580" w:lineRule="exact"/>
        <w:ind w:firstLine="643"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b/>
          <w:bCs/>
          <w:color w:val="000000"/>
          <w:sz w:val="32"/>
          <w:szCs w:val="32"/>
          <w:lang w:bidi="ar"/>
        </w:rPr>
        <w:t>做好人员选聘培训工作。</w:t>
      </w:r>
      <w:r>
        <w:rPr>
          <w:rFonts w:hint="eastAsia" w:ascii="仿宋_GB2312" w:hAnsi="仿宋_GB2312" w:eastAsia="仿宋_GB2312" w:cs="仿宋_GB2312"/>
          <w:color w:val="000000"/>
          <w:sz w:val="32"/>
          <w:szCs w:val="32"/>
        </w:rPr>
        <w:t>各报考点及考点要加强对考试工作人员的选聘工作，严格实行回避制度。专职考务工作人员，如有近亲属参加当次研考或存在其他利害关系可能影响当次考试公平公正的，应当回避接触当次考试的试题（包括副题）、参考答案、评分参考（指南）、答卷等涉密材料；兼职考务工作人员如有近亲属参加当次研考或存在其他利害关系可能影响当次考试公平公正的，不得参加当次的考务工作。</w:t>
      </w:r>
    </w:p>
    <w:p>
      <w:pPr>
        <w:pStyle w:val="6"/>
        <w:spacing w:line="580" w:lineRule="exact"/>
        <w:ind w:firstLine="640"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通过培训教育，大力增强考试工作人员的法律意识和责任意识，提高考试组织管理水平，做到全员培训、考核合格方可上岗。本次研究生考试，原则上安排在“国家教育考试考务人员数字化网上学习培训资源平台”，按时完成网上学习培训考核合格的研考工作的监考员等考点考试工作人员和专兼职考试工作人员。各报考点及考点要严格落实岗位责任制和责任追究制度，所有考前接触试卷的人员必须签订《保密责任书》（见附件3），承担相应的保密责任。</w:t>
      </w:r>
    </w:p>
    <w:p>
      <w:pPr>
        <w:adjustRightInd w:val="0"/>
        <w:snapToGrid w:val="0"/>
        <w:spacing w:line="580" w:lineRule="exact"/>
        <w:ind w:firstLine="643"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b/>
          <w:bCs/>
          <w:color w:val="000000"/>
          <w:sz w:val="32"/>
          <w:szCs w:val="32"/>
          <w:lang w:bidi="ar"/>
        </w:rPr>
        <w:t>（二）考点增设一名专职副主考。</w:t>
      </w:r>
      <w:r>
        <w:rPr>
          <w:rFonts w:hint="eastAsia" w:ascii="仿宋_GB2312" w:hAnsi="仿宋_GB2312" w:eastAsia="仿宋_GB2312" w:cs="仿宋_GB2312"/>
          <w:color w:val="000000"/>
          <w:sz w:val="32"/>
          <w:szCs w:val="32"/>
        </w:rPr>
        <w:t>为有效防范手机等高科技作弊，确保组织实施工作安全平稳，各考点增设一名负责安检的专职副主考，组建安全检查工作组，专职负责“智能安检门”进行考生入场安检工作，防范考生携带手机等作弊器材等考试违规物品入场。</w:t>
      </w:r>
    </w:p>
    <w:p>
      <w:pPr>
        <w:widowControl/>
        <w:spacing w:line="580" w:lineRule="exact"/>
        <w:ind w:firstLine="643" w:firstLineChars="200"/>
        <w:rPr>
          <w:rFonts w:hint="eastAsia" w:ascii="仿宋_GB2312" w:hAnsi="仿宋_GB2312" w:eastAsia="仿宋_GB2312" w:cs="仿宋_GB2312"/>
          <w:color w:val="000000"/>
          <w:kern w:val="0"/>
          <w:sz w:val="32"/>
          <w:szCs w:val="32"/>
          <w:lang w:bidi="ar"/>
        </w:rPr>
      </w:pPr>
      <w:r>
        <w:rPr>
          <w:rFonts w:hint="eastAsia" w:ascii="仿宋_GB2312" w:hAnsi="仿宋_GB2312" w:eastAsia="仿宋_GB2312" w:cs="仿宋_GB2312"/>
          <w:b/>
          <w:bCs/>
          <w:color w:val="000000"/>
          <w:sz w:val="32"/>
          <w:szCs w:val="32"/>
          <w:lang w:bidi="ar"/>
        </w:rPr>
        <w:t>（三）</w:t>
      </w:r>
      <w:r>
        <w:rPr>
          <w:rFonts w:hint="eastAsia" w:ascii="仿宋_GB2312" w:hAnsi="仿宋_GB2312" w:eastAsia="仿宋_GB2312" w:cs="仿宋_GB2312"/>
          <w:b/>
          <w:bCs/>
          <w:color w:val="000000"/>
          <w:sz w:val="32"/>
          <w:szCs w:val="32"/>
        </w:rPr>
        <w:t>严格考点管理，</w:t>
      </w:r>
      <w:r>
        <w:rPr>
          <w:rFonts w:hint="eastAsia" w:ascii="仿宋_GB2312" w:hAnsi="仿宋_GB2312" w:eastAsia="仿宋_GB2312" w:cs="仿宋_GB2312"/>
          <w:b/>
          <w:bCs/>
          <w:color w:val="000000"/>
          <w:kern w:val="0"/>
          <w:sz w:val="32"/>
          <w:szCs w:val="32"/>
          <w:lang w:bidi="ar"/>
        </w:rPr>
        <w:t>加强入场验证组织管理。</w:t>
      </w:r>
      <w:r>
        <w:rPr>
          <w:rFonts w:hint="eastAsia" w:ascii="仿宋_GB2312" w:hAnsi="仿宋_GB2312" w:eastAsia="仿宋_GB2312" w:cs="仿宋_GB2312"/>
          <w:color w:val="000000"/>
          <w:sz w:val="32"/>
          <w:szCs w:val="32"/>
        </w:rPr>
        <w:t>各考点要提前安装、调试考生验证需要的所有设备，合理布置</w:t>
      </w:r>
      <w:r>
        <w:rPr>
          <w:rFonts w:hint="eastAsia" w:ascii="仿宋_GB2312" w:hAnsi="仿宋_GB2312" w:eastAsia="仿宋_GB2312" w:cs="仿宋_GB2312"/>
          <w:color w:val="000000"/>
          <w:kern w:val="0"/>
          <w:sz w:val="32"/>
          <w:szCs w:val="32"/>
          <w:lang w:bidi="ar"/>
        </w:rPr>
        <w:t>“智能安检门”安全检查场所和考生人脸识别验证场所，配备充足的入场验证工作人员，</w:t>
      </w:r>
      <w:r>
        <w:rPr>
          <w:rFonts w:hint="eastAsia" w:ascii="仿宋_GB2312" w:hAnsi="仿宋_GB2312" w:eastAsia="仿宋_GB2312" w:cs="仿宋_GB2312"/>
          <w:color w:val="000000"/>
          <w:sz w:val="32"/>
          <w:szCs w:val="32"/>
        </w:rPr>
        <w:t>确保已安检、验证考生和未验证考生有效分离、单向通行。严格入场安检，切实做到无声入场，坚决防止考生携带手机等作弊工具进入考点</w:t>
      </w:r>
      <w:r>
        <w:rPr>
          <w:rFonts w:hint="eastAsia" w:ascii="Calibri" w:hAnsi="Calibri" w:eastAsia="仿宋_GB2312" w:cs="Times New Roman"/>
          <w:color w:val="000000"/>
          <w:sz w:val="32"/>
          <w:szCs w:val="32"/>
        </w:rPr>
        <w:t>（考试封闭管理区域）</w:t>
      </w:r>
      <w:r>
        <w:rPr>
          <w:rFonts w:hint="eastAsia" w:ascii="仿宋_GB2312" w:hAnsi="仿宋_GB2312" w:eastAsia="仿宋_GB2312" w:cs="仿宋_GB2312"/>
          <w:color w:val="000000"/>
          <w:sz w:val="32"/>
          <w:szCs w:val="32"/>
        </w:rPr>
        <w:t>、考场参加考试。</w:t>
      </w:r>
      <w:r>
        <w:rPr>
          <w:rFonts w:hint="eastAsia" w:ascii="仿宋_GB2312" w:hAnsi="仿宋_GB2312" w:eastAsia="仿宋_GB2312" w:cs="仿宋_GB2312"/>
          <w:color w:val="000000"/>
          <w:kern w:val="0"/>
          <w:sz w:val="32"/>
          <w:szCs w:val="32"/>
          <w:lang w:bidi="ar"/>
        </w:rPr>
        <w:t>不论任何情况，均不得因入场验证而耽误考生按时参加考试。</w:t>
      </w:r>
    </w:p>
    <w:p>
      <w:pPr>
        <w:pStyle w:val="6"/>
        <w:spacing w:line="580" w:lineRule="exact"/>
        <w:ind w:firstLine="643"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b/>
          <w:bCs/>
          <w:color w:val="000000"/>
          <w:sz w:val="32"/>
          <w:szCs w:val="32"/>
        </w:rPr>
        <w:t>（四）加强监考员入场检查。</w:t>
      </w:r>
      <w:r>
        <w:rPr>
          <w:rFonts w:hint="eastAsia" w:ascii="仿宋_GB2312" w:hAnsi="仿宋_GB2312" w:eastAsia="仿宋_GB2312" w:cs="仿宋_GB2312"/>
          <w:color w:val="000000"/>
          <w:sz w:val="32"/>
          <w:szCs w:val="32"/>
        </w:rPr>
        <w:t>监考人员要做好考生入场安检和身份核验工作，在视频监控下严格按照教育部教育考试院发布的《安全检查规范》规范操作，对考生进行全方位安全检查和违禁物品检查，对考生携带的衣帽、鞋底、考试文具等有可能放置通讯工具或作弊器材的部位进行重点检查。</w:t>
      </w:r>
    </w:p>
    <w:p>
      <w:pPr>
        <w:pStyle w:val="6"/>
        <w:spacing w:line="580" w:lineRule="exact"/>
        <w:ind w:firstLine="643"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b/>
          <w:bCs/>
          <w:color w:val="000000"/>
          <w:sz w:val="32"/>
          <w:szCs w:val="32"/>
          <w:lang w:bidi="ar"/>
        </w:rPr>
        <w:t>（五）加强考试用具管理。</w:t>
      </w:r>
      <w:r>
        <w:rPr>
          <w:rFonts w:hint="eastAsia" w:ascii="仿宋_GB2312" w:hAnsi="仿宋_GB2312" w:eastAsia="仿宋_GB2312" w:cs="仿宋_GB2312"/>
          <w:color w:val="000000"/>
          <w:sz w:val="32"/>
          <w:szCs w:val="32"/>
          <w:lang w:bidi="ar"/>
        </w:rPr>
        <w:t>考场不统一配备文具，</w:t>
      </w:r>
      <w:r>
        <w:rPr>
          <w:rFonts w:hint="eastAsia" w:ascii="仿宋_GB2312" w:hAnsi="仿宋_GB2312" w:eastAsia="仿宋_GB2312" w:cs="仿宋_GB2312"/>
          <w:color w:val="000000"/>
          <w:sz w:val="32"/>
          <w:szCs w:val="32"/>
        </w:rPr>
        <w:t>考生自备0.5毫米黑色字迹中性笔、2B铅笔、橡皮、直尺、三角板、圆规、削笔刀和按照招生单位在准考证上注明的所需携带的用具等参加考试。</w:t>
      </w:r>
    </w:p>
    <w:p>
      <w:pPr>
        <w:pStyle w:val="6"/>
        <w:spacing w:line="580" w:lineRule="exact"/>
        <w:ind w:firstLine="640" w:firstLineChars="200"/>
        <w:rPr>
          <w:rFonts w:hint="eastAsia" w:ascii="仿宋_GB2312" w:hAnsi="仿宋_GB2312" w:eastAsia="仿宋_GB2312" w:cs="仿宋_GB2312"/>
          <w:color w:val="000000"/>
          <w:sz w:val="32"/>
          <w:szCs w:val="32"/>
          <w:lang w:bidi="ar"/>
        </w:rPr>
      </w:pPr>
      <w:r>
        <w:rPr>
          <w:rFonts w:hint="eastAsia" w:ascii="仿宋_GB2312" w:hAnsi="仿宋_GB2312" w:eastAsia="仿宋_GB2312" w:cs="仿宋_GB2312"/>
          <w:color w:val="000000"/>
          <w:sz w:val="32"/>
          <w:szCs w:val="32"/>
        </w:rPr>
        <w:t>化学（农）（科目代码315）在2024年研考中可使用具有对数及幂指数计算功能的科学计算器（不得使用带字典存储和编程功能的科学计算器），其他统考科目考试中不允许使用计算器。自命题科目考生，其准考证上的招生单位说明中标注有使用计算器说明的，可以使用计算器，否则，不允许使用计</w:t>
      </w:r>
      <w:r>
        <w:rPr>
          <w:rFonts w:hint="eastAsia" w:ascii="仿宋_GB2312" w:hAnsi="仿宋_GB2312" w:eastAsia="仿宋_GB2312" w:cs="仿宋_GB2312"/>
          <w:color w:val="000000"/>
          <w:sz w:val="32"/>
          <w:szCs w:val="32"/>
          <w:lang w:bidi="ar"/>
        </w:rPr>
        <w:t>算器。</w:t>
      </w:r>
    </w:p>
    <w:p>
      <w:pPr>
        <w:spacing w:line="580" w:lineRule="exact"/>
        <w:ind w:firstLine="643"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b/>
          <w:bCs/>
          <w:color w:val="000000"/>
          <w:sz w:val="32"/>
          <w:szCs w:val="32"/>
        </w:rPr>
        <w:t>（六）加强考场试卷分发和答卷回收管理。</w:t>
      </w:r>
      <w:r>
        <w:rPr>
          <w:rFonts w:hint="eastAsia" w:ascii="仿宋_GB2312" w:hAnsi="仿宋_GB2312" w:eastAsia="仿宋_GB2312" w:cs="仿宋_GB2312"/>
          <w:color w:val="000000"/>
          <w:sz w:val="32"/>
          <w:szCs w:val="32"/>
        </w:rPr>
        <w:t>严格按照规定的时间节点进行分发试卷、回收答卷，不得早发、早收、晚发、晚收。因特殊原因未能按规定时间节点发卷，应记录好准确的发卷时间，当场向考生告知说明，并按规定要求将耽误的时间补足。</w:t>
      </w:r>
    </w:p>
    <w:p>
      <w:pPr>
        <w:widowControl/>
        <w:spacing w:line="580" w:lineRule="exact"/>
        <w:ind w:firstLine="643" w:firstLineChars="200"/>
        <w:rPr>
          <w:rFonts w:hint="eastAsia" w:ascii="仿宋_GB2312" w:hAnsi="仿宋_GB2312" w:eastAsia="仿宋_GB2312" w:cs="仿宋_GB2312"/>
          <w:color w:val="000000"/>
          <w:kern w:val="0"/>
          <w:sz w:val="32"/>
          <w:szCs w:val="32"/>
          <w:lang w:bidi="ar"/>
        </w:rPr>
      </w:pPr>
      <w:r>
        <w:rPr>
          <w:rFonts w:hint="eastAsia" w:ascii="仿宋_GB2312" w:hAnsi="仿宋_GB2312" w:eastAsia="仿宋_GB2312" w:cs="仿宋_GB2312"/>
          <w:b/>
          <w:bCs/>
          <w:color w:val="000000"/>
          <w:kern w:val="0"/>
          <w:sz w:val="32"/>
          <w:szCs w:val="32"/>
          <w:lang w:bidi="ar"/>
        </w:rPr>
        <w:t>（七）加强草稿纸的发放管理。</w:t>
      </w:r>
      <w:r>
        <w:rPr>
          <w:rFonts w:hint="eastAsia" w:ascii="仿宋_GB2312" w:hAnsi="仿宋_GB2312" w:eastAsia="仿宋_GB2312" w:cs="仿宋_GB2312"/>
          <w:color w:val="000000"/>
          <w:kern w:val="0"/>
          <w:sz w:val="32"/>
          <w:szCs w:val="32"/>
          <w:lang w:bidi="ar"/>
        </w:rPr>
        <w:t>各考点要加强对监考员的培训教育，统一有关操作流程要求，对申请草稿纸的考生，应及时发放，不得无故拒绝给考生发放草稿纸。要对每一单元的草稿纸进行专门标记加以区分。回收的草稿纸必须按要求妥善保管。</w:t>
      </w:r>
    </w:p>
    <w:p>
      <w:pPr>
        <w:widowControl/>
        <w:spacing w:line="580" w:lineRule="exact"/>
        <w:ind w:firstLine="643" w:firstLineChars="200"/>
        <w:rPr>
          <w:rFonts w:hint="eastAsia" w:ascii="仿宋_GB2312" w:hAnsi="仿宋_GB2312" w:eastAsia="仿宋_GB2312" w:cs="仿宋_GB2312"/>
          <w:color w:val="000000"/>
          <w:kern w:val="0"/>
          <w:sz w:val="32"/>
          <w:szCs w:val="32"/>
          <w:lang w:bidi="ar"/>
        </w:rPr>
      </w:pPr>
      <w:r>
        <w:rPr>
          <w:rFonts w:hint="eastAsia" w:ascii="仿宋_GB2312" w:hAnsi="仿宋_GB2312" w:eastAsia="仿宋_GB2312" w:cs="仿宋_GB2312"/>
          <w:b/>
          <w:bCs/>
          <w:color w:val="000000"/>
          <w:kern w:val="0"/>
          <w:sz w:val="32"/>
          <w:szCs w:val="32"/>
          <w:lang w:bidi="ar"/>
        </w:rPr>
        <w:t>（八）加强对考生出入卫生间的管理。</w:t>
      </w:r>
      <w:r>
        <w:rPr>
          <w:rFonts w:hint="eastAsia" w:ascii="仿宋_GB2312" w:hAnsi="仿宋_GB2312" w:eastAsia="仿宋_GB2312" w:cs="仿宋_GB2312"/>
          <w:color w:val="000000"/>
          <w:kern w:val="0"/>
          <w:sz w:val="32"/>
          <w:szCs w:val="32"/>
          <w:lang w:bidi="ar"/>
        </w:rPr>
        <w:t>根据有关要求，各考点均须在考场范围内的所有卫生间内及走廊安装无线电信号屏蔽设备，并确保其正常通电有效工作、确保考点内屏蔽全覆盖。每科目考试期间，原则上不允许考生中途去卫生间。对有特殊情况确需去卫生间的考生，应由同性别流动监考员陪同。在考生返回考场时，必须重新进行安全检测。无异常情况，方可回到座位继续参加考试。</w:t>
      </w:r>
    </w:p>
    <w:p>
      <w:pPr>
        <w:widowControl/>
        <w:spacing w:line="580" w:lineRule="exact"/>
        <w:ind w:firstLine="643" w:firstLineChars="200"/>
        <w:rPr>
          <w:rFonts w:hint="eastAsia" w:ascii="仿宋_GB2312" w:hAnsi="仿宋_GB2312" w:eastAsia="仿宋_GB2312" w:cs="仿宋_GB2312"/>
          <w:color w:val="000000"/>
          <w:kern w:val="0"/>
          <w:sz w:val="32"/>
          <w:szCs w:val="32"/>
          <w:lang w:bidi="ar"/>
        </w:rPr>
      </w:pPr>
      <w:r>
        <w:rPr>
          <w:rFonts w:hint="eastAsia" w:ascii="仿宋_GB2312" w:hAnsi="仿宋_GB2312" w:eastAsia="仿宋_GB2312" w:cs="仿宋_GB2312"/>
          <w:b/>
          <w:bCs/>
          <w:color w:val="000000"/>
          <w:sz w:val="32"/>
          <w:szCs w:val="32"/>
        </w:rPr>
        <w:t>（九）强化考间值守，确保应急响应。</w:t>
      </w:r>
      <w:r>
        <w:rPr>
          <w:rFonts w:hint="eastAsia" w:ascii="仿宋_GB2312" w:hAnsi="仿宋_GB2312" w:eastAsia="仿宋_GB2312" w:cs="仿宋_GB2312"/>
          <w:color w:val="000000"/>
          <w:kern w:val="0"/>
          <w:sz w:val="32"/>
          <w:szCs w:val="32"/>
          <w:lang w:bidi="ar"/>
        </w:rPr>
        <w:t>各报考点要高度重视自命题应急响应系统工作，必须每个考点选派1-2名业务熟悉、责任心强的工作人员为系统联络人，在考试期间全程值守系统，积极配合、督促招生单位及时响应和处置有关试题问题，力争在考试结束前妥善解决。</w:t>
      </w:r>
    </w:p>
    <w:p>
      <w:pPr>
        <w:spacing w:line="580" w:lineRule="exact"/>
        <w:ind w:firstLine="643"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b/>
          <w:bCs/>
          <w:color w:val="000000"/>
          <w:sz w:val="32"/>
          <w:szCs w:val="32"/>
        </w:rPr>
        <w:t>（十）强化考场管理，严肃考风考纪。</w:t>
      </w:r>
      <w:r>
        <w:rPr>
          <w:rFonts w:hint="eastAsia" w:ascii="仿宋_GB2312" w:hAnsi="仿宋_GB2312" w:eastAsia="仿宋_GB2312" w:cs="仿宋_GB2312"/>
          <w:color w:val="000000"/>
          <w:sz w:val="32"/>
          <w:szCs w:val="32"/>
        </w:rPr>
        <w:t>监考员、视频监考员要认真履行岗位职责（见附件4），确保考场秩序井然。考试期间，自治区将配备专门人员对考点考试情况进行网上巡查。对巡查发现的监考员等工作人员失职渎职或不作为等情形，将依法依规严肃处理，并对相应考点及报考点给予全区通报。自治区巡考安排，另行通知。</w:t>
      </w:r>
    </w:p>
    <w:p>
      <w:pPr>
        <w:spacing w:line="580" w:lineRule="exact"/>
        <w:ind w:firstLine="643" w:firstLineChars="200"/>
        <w:rPr>
          <w:rFonts w:ascii="仿宋_GB2312" w:hAnsi="仿宋_GB2312" w:eastAsia="仿宋_GB2312" w:cs="仿宋_GB2312"/>
          <w:color w:val="000000"/>
          <w:sz w:val="32"/>
          <w:szCs w:val="32"/>
        </w:rPr>
      </w:pPr>
      <w:r>
        <w:rPr>
          <w:rFonts w:hint="eastAsia" w:ascii="仿宋_GB2312" w:hAnsi="仿宋_GB2312" w:eastAsia="仿宋_GB2312" w:cs="仿宋_GB2312"/>
          <w:b/>
          <w:bCs/>
          <w:color w:val="000000"/>
          <w:sz w:val="32"/>
          <w:szCs w:val="32"/>
        </w:rPr>
        <w:t>（十一）规范考生违规处理程序。</w:t>
      </w:r>
      <w:r>
        <w:rPr>
          <w:rFonts w:hint="eastAsia" w:ascii="仿宋_GB2312" w:hAnsi="仿宋_GB2312" w:eastAsia="仿宋_GB2312" w:cs="仿宋_GB2312"/>
          <w:color w:val="000000"/>
          <w:sz w:val="32"/>
          <w:szCs w:val="32"/>
        </w:rPr>
        <w:t>考试期间发现考生违规，务必详细、准确记录考生的违规时间与情节，及时保存违规证据，按有关规定进行处理。违规考生处理流程为：2次展示证据→记载（考生签字）→综合管理平台→考中管理→考生违规管理→下载违规考生记录表并填写相关信息→违规录入→录入考生相关信息，初步填写违规类型、违规事实、违规事实描述，并将相关证据打包与违规考生记录表上传（高校报考点还需填写拟处理决定），提交审核。相关违规处理工作程序按照《关于下放我区各类教育统一考试违规处理权限的通知》（内教招考办〔2023〕1号）执行。</w:t>
      </w:r>
    </w:p>
    <w:p>
      <w:pPr>
        <w:spacing w:line="580" w:lineRule="exact"/>
        <w:ind w:firstLine="640"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每个考点要安排2名公安人员在考务办参与相关工作，特别是要做好对参与替考、组织作弊等考试违法犯罪行为的证据锁定等涉法工作。</w:t>
      </w:r>
    </w:p>
    <w:p>
      <w:pPr>
        <w:spacing w:line="580" w:lineRule="exact"/>
        <w:ind w:firstLine="643"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b/>
          <w:bCs/>
          <w:color w:val="000000"/>
          <w:sz w:val="32"/>
          <w:szCs w:val="32"/>
        </w:rPr>
        <w:t>（十二）加强考生交卷出场管理。</w:t>
      </w:r>
      <w:r>
        <w:rPr>
          <w:rFonts w:hint="eastAsia" w:ascii="仿宋_GB2312" w:hAnsi="仿宋_GB2312" w:eastAsia="仿宋_GB2312" w:cs="仿宋_GB2312"/>
          <w:color w:val="000000"/>
          <w:sz w:val="32"/>
          <w:szCs w:val="32"/>
        </w:rPr>
        <w:t>原则上考生不得提前交卷出场。若遇特殊情况，考生执意要提前交卷出场，则严格按教育部有关规定执行，交卷出场时间不得早于当科考试结束前30分钟，必须对考生的所有考试材料清点无误后方可允许考生离开考场，交卷出场后不得再进场续考。各考点要指派工作人员做好考生离开考场的引导疏散工作，确保考生不聚集、有序离开考点。</w:t>
      </w:r>
    </w:p>
    <w:p>
      <w:pPr>
        <w:spacing w:line="580" w:lineRule="exact"/>
        <w:ind w:firstLine="643"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b/>
          <w:bCs/>
          <w:color w:val="000000"/>
          <w:sz w:val="32"/>
          <w:szCs w:val="32"/>
        </w:rPr>
        <w:t>（十三）加强考点司铃工作管理。</w:t>
      </w:r>
      <w:r>
        <w:rPr>
          <w:rFonts w:hint="eastAsia" w:ascii="仿宋_GB2312" w:hAnsi="仿宋_GB2312" w:eastAsia="仿宋_GB2312" w:cs="仿宋_GB2312"/>
          <w:color w:val="000000"/>
          <w:sz w:val="32"/>
          <w:szCs w:val="32"/>
        </w:rPr>
        <w:t>考点司铃室应配备至少2台（套）不同类型、不同工作原理的计时设备，考前应根据北京时间进行调校和测试，确保所有计时设备时间准确、同步。考试开始和结束前，应至少有2人（含1名副主考）在司铃室共同确认时间，确保开考、终考等时间准确，杜绝考点司铃事故。</w:t>
      </w:r>
    </w:p>
    <w:p>
      <w:pPr>
        <w:spacing w:line="580" w:lineRule="exact"/>
        <w:ind w:firstLine="643"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b/>
          <w:bCs/>
          <w:color w:val="000000"/>
          <w:sz w:val="32"/>
          <w:szCs w:val="32"/>
        </w:rPr>
        <w:t>（十四）做好考试信息管理工作。</w:t>
      </w:r>
      <w:r>
        <w:rPr>
          <w:rFonts w:hint="eastAsia" w:ascii="仿宋_GB2312" w:hAnsi="仿宋_GB2312" w:eastAsia="仿宋_GB2312" w:cs="仿宋_GB2312"/>
          <w:color w:val="000000"/>
          <w:sz w:val="32"/>
          <w:szCs w:val="32"/>
        </w:rPr>
        <w:t>考试信息未公布前按国家秘密级事项管理。各报考点及考点要采取有力措施，保证考试信息的安全保密。任何单位或者个人未经自治区教育招生考试中心同意，不得擅自向社会或者其他机构、个人发布或者提供任何考试信息。</w:t>
      </w:r>
    </w:p>
    <w:p>
      <w:pPr>
        <w:spacing w:line="580" w:lineRule="exact"/>
        <w:ind w:firstLine="643"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b/>
          <w:bCs/>
          <w:color w:val="000000"/>
          <w:sz w:val="32"/>
          <w:szCs w:val="32"/>
        </w:rPr>
        <w:t>（十五）做好考试材料交接工作。</w:t>
      </w:r>
      <w:r>
        <w:rPr>
          <w:rFonts w:hint="eastAsia" w:ascii="仿宋_GB2312" w:hAnsi="仿宋_GB2312" w:eastAsia="仿宋_GB2312" w:cs="仿宋_GB2312"/>
          <w:color w:val="000000"/>
          <w:sz w:val="32"/>
          <w:szCs w:val="32"/>
        </w:rPr>
        <w:t>考试结束后，各报考点应将全国统一命题科目答题卡（含备用卷、备用卡）、《考场记事卡》、启用备用试卷、答题卡登记表及有关情况说明等考试材料进行及时汇总，清点无误后送交自治区教育招生考试中心。</w:t>
      </w:r>
    </w:p>
    <w:p>
      <w:pPr>
        <w:widowControl/>
        <w:spacing w:line="580" w:lineRule="exact"/>
        <w:ind w:firstLine="643" w:firstLineChars="200"/>
        <w:rPr>
          <w:rFonts w:hint="eastAsia" w:ascii="仿宋_GB2312" w:hAnsi="仿宋_GB2312" w:eastAsia="仿宋_GB2312" w:cs="仿宋_GB2312"/>
          <w:color w:val="000000"/>
          <w:kern w:val="0"/>
          <w:sz w:val="32"/>
          <w:szCs w:val="32"/>
        </w:rPr>
      </w:pPr>
      <w:r>
        <w:rPr>
          <w:rFonts w:hint="eastAsia" w:ascii="仿宋_GB2312" w:hAnsi="仿宋_GB2312" w:eastAsia="仿宋_GB2312" w:cs="仿宋_GB2312"/>
          <w:b/>
          <w:bCs/>
          <w:color w:val="000000"/>
          <w:sz w:val="32"/>
          <w:szCs w:val="32"/>
        </w:rPr>
        <w:t>（十六）完善应急处置工作机制。</w:t>
      </w:r>
      <w:r>
        <w:rPr>
          <w:rFonts w:hint="eastAsia" w:ascii="仿宋_GB2312" w:hAnsi="仿宋_GB2312" w:eastAsia="仿宋_GB2312" w:cs="仿宋_GB2312"/>
          <w:color w:val="000000"/>
          <w:sz w:val="32"/>
          <w:szCs w:val="32"/>
        </w:rPr>
        <w:t>各报考点及考点要</w:t>
      </w:r>
      <w:r>
        <w:rPr>
          <w:rFonts w:hint="eastAsia" w:ascii="仿宋_GB2312" w:hAnsi="仿宋_GB2312" w:eastAsia="仿宋_GB2312" w:cs="仿宋_GB2312"/>
          <w:color w:val="000000"/>
          <w:kern w:val="0"/>
          <w:sz w:val="32"/>
          <w:szCs w:val="32"/>
        </w:rPr>
        <w:t>成立考试突发事件应急处置领导小组，参照《</w:t>
      </w:r>
      <w:r>
        <w:rPr>
          <w:rFonts w:hint="eastAsia" w:ascii="仿宋_GB2312" w:hAnsi="仿宋_GB2312" w:eastAsia="仿宋_GB2312" w:cs="仿宋_GB2312"/>
          <w:color w:val="000000"/>
          <w:sz w:val="32"/>
          <w:szCs w:val="32"/>
        </w:rPr>
        <w:t>内蒙古自治区国家教育考试突发事件应急处置预案（暂行）》，</w:t>
      </w:r>
      <w:r>
        <w:rPr>
          <w:rFonts w:hint="eastAsia" w:ascii="仿宋_GB2312" w:hAnsi="仿宋_GB2312" w:eastAsia="仿宋_GB2312" w:cs="仿宋_GB2312"/>
          <w:color w:val="000000"/>
          <w:kern w:val="0"/>
          <w:sz w:val="32"/>
          <w:szCs w:val="32"/>
        </w:rPr>
        <w:t>结合各自实际，完善突发事件应急处置预案，并认真组织模拟演练。一旦发生突发事件，要迅速研判，第一时间妥善处置并及时报告。要充分做好考试期间发生地震、雪灾、极端天气等自然灾害以及暴力恐怖威胁、疫病传播等情况的应对准备工作。要做好考点周边、考生集中食宿地的安全保卫以及卫生防疫工作。遇有失密、泄密、大面积舞弊、公共卫生安全或其他重大突发事件，须立即报告自治区教育招生</w:t>
      </w:r>
      <w:r>
        <w:rPr>
          <w:rFonts w:hint="eastAsia" w:ascii="仿宋_GB2312" w:hAnsi="仿宋_GB2312" w:eastAsia="仿宋_GB2312" w:cs="仿宋_GB2312"/>
          <w:color w:val="000000"/>
          <w:kern w:val="0"/>
          <w:sz w:val="32"/>
          <w:szCs w:val="32"/>
          <w:lang w:bidi="ar"/>
        </w:rPr>
        <w:t>考试中心。对媒体报道的涉考热点问题，要迅速了解情况，认真研究并做好解释澄清工作，针对虚假有害信息，及时处理并发布预警，避免考生上当受骗。</w:t>
      </w:r>
    </w:p>
    <w:p>
      <w:pPr>
        <w:pStyle w:val="13"/>
        <w:shd w:val="clear" w:color="auto" w:fill="FFFFFF"/>
        <w:spacing w:before="0" w:beforeAutospacing="0" w:after="0" w:afterAutospacing="0" w:line="580" w:lineRule="exact"/>
        <w:ind w:firstLine="640" w:firstLineChars="200"/>
        <w:jc w:val="both"/>
        <w:rPr>
          <w:rFonts w:hint="eastAsia" w:ascii="黑体" w:hAnsi="黑体" w:eastAsia="黑体" w:cs="黑体"/>
          <w:color w:val="000000"/>
          <w:kern w:val="2"/>
          <w:sz w:val="32"/>
          <w:szCs w:val="32"/>
        </w:rPr>
      </w:pPr>
      <w:r>
        <w:rPr>
          <w:rFonts w:hint="eastAsia" w:ascii="黑体" w:hAnsi="黑体" w:eastAsia="黑体" w:cs="黑体"/>
          <w:color w:val="000000"/>
          <w:kern w:val="2"/>
          <w:sz w:val="32"/>
          <w:szCs w:val="32"/>
        </w:rPr>
        <w:t>四、加强宣传引导，做好考生服务工作</w:t>
      </w:r>
    </w:p>
    <w:p>
      <w:pPr>
        <w:widowControl/>
        <w:spacing w:line="580" w:lineRule="exact"/>
        <w:ind w:firstLine="640"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各报考点及考点要利用考生报名系统、微信平台、校园广播等形式，加强对考生开展诚信考试宣传和警示教育，重点强化对《中华人民共和国刑法修正案（九）》《中华人民共和国教育法》《最高人民法院、最高人民检察院关于办理组织考试作弊等刑事案件适用法律若干问题的解释》《国家教育考试违规处理办法》等有关法律法规条款</w:t>
      </w:r>
      <w:r>
        <w:rPr>
          <w:rFonts w:hint="eastAsia" w:ascii="仿宋_GB2312" w:hAnsi="仿宋_GB2312" w:eastAsia="仿宋_GB2312" w:cs="仿宋_GB2312"/>
          <w:color w:val="000000"/>
          <w:sz w:val="32"/>
          <w:szCs w:val="32"/>
          <w:lang w:bidi="ar"/>
        </w:rPr>
        <w:t>以及对考试作弊案件处理情况等进行</w:t>
      </w:r>
      <w:r>
        <w:rPr>
          <w:rFonts w:hint="eastAsia" w:ascii="仿宋_GB2312" w:hAnsi="仿宋_GB2312" w:eastAsia="仿宋_GB2312" w:cs="仿宋_GB2312"/>
          <w:color w:val="000000"/>
          <w:sz w:val="32"/>
          <w:szCs w:val="32"/>
        </w:rPr>
        <w:t>宣传和解读</w:t>
      </w:r>
      <w:r>
        <w:rPr>
          <w:rFonts w:hint="eastAsia" w:ascii="仿宋_GB2312" w:hAnsi="仿宋_GB2312" w:eastAsia="仿宋_GB2312" w:cs="仿宋_GB2312"/>
          <w:color w:val="000000"/>
          <w:sz w:val="32"/>
          <w:szCs w:val="32"/>
          <w:lang w:bidi="ar"/>
        </w:rPr>
        <w:t>，向社会表明严惩涉考犯罪分子、严查违规行为、严处作弊人员、严追责任人员的决心和态度，</w:t>
      </w:r>
      <w:r>
        <w:rPr>
          <w:rFonts w:hint="eastAsia" w:ascii="仿宋_GB2312" w:hAnsi="仿宋_GB2312" w:eastAsia="仿宋_GB2312" w:cs="仿宋_GB2312"/>
          <w:color w:val="000000"/>
          <w:sz w:val="32"/>
          <w:szCs w:val="32"/>
        </w:rPr>
        <w:t>让广大考生知晓考试作弊违法犯罪的严重后果。积极营造“诚信考试光荣、违规作弊可耻”的良好舆论氛围。</w:t>
      </w:r>
    </w:p>
    <w:p>
      <w:pPr>
        <w:spacing w:line="580" w:lineRule="exact"/>
        <w:ind w:firstLine="640" w:firstLineChars="200"/>
        <w:rPr>
          <w:rFonts w:hint="eastAsia" w:ascii="仿宋_GB2312" w:hAnsi="仿宋_GB2312" w:eastAsia="仿宋_GB2312" w:cs="仿宋_GB2312"/>
          <w:color w:val="000000"/>
          <w:w w:val="98"/>
          <w:sz w:val="32"/>
          <w:szCs w:val="32"/>
          <w:highlight w:val="yellow"/>
        </w:rPr>
      </w:pPr>
      <w:r>
        <w:rPr>
          <w:rFonts w:hint="eastAsia" w:ascii="仿宋_GB2312" w:hAnsi="仿宋_GB2312" w:eastAsia="仿宋_GB2312" w:cs="仿宋_GB2312"/>
          <w:color w:val="000000"/>
          <w:sz w:val="32"/>
          <w:szCs w:val="32"/>
        </w:rPr>
        <w:t>各报考点及考点要加强对考生的服务，本着以人为本的原则，努力为考生创造安全舒适便利的考试环境。通过官网、官微、校园广播等多种形式发布考前提醒，让考生提前了解熟悉所在考点的位置及周边环境和路线，熟悉《考生考试规则》（见附件5）；要告知考生必须通过“智能安检门”进行安检、考生手机不得带入考点（考试封闭管理区域）等新要求。加强对考生入场的疏导，不能因安检门进行安检、身份识别和使用金属探测仪进行检测而耽误考生按时入场考试。对有残障等特殊困难考生参加考试的，应参照相关规定做好提供合理便利工作。</w:t>
      </w:r>
    </w:p>
    <w:p>
      <w:pPr>
        <w:numPr>
          <w:ilvl w:val="0"/>
          <w:numId w:val="2"/>
        </w:numPr>
        <w:spacing w:line="580" w:lineRule="exact"/>
        <w:ind w:firstLine="640" w:firstLineChars="200"/>
        <w:rPr>
          <w:rFonts w:hint="eastAsia" w:ascii="黑体" w:hAnsi="黑体" w:eastAsia="黑体" w:cs="黑体"/>
          <w:color w:val="000000"/>
          <w:sz w:val="32"/>
          <w:szCs w:val="32"/>
        </w:rPr>
      </w:pPr>
      <w:r>
        <w:rPr>
          <w:rFonts w:hint="eastAsia" w:ascii="黑体" w:hAnsi="黑体" w:eastAsia="黑体" w:cs="黑体"/>
          <w:color w:val="000000"/>
          <w:sz w:val="32"/>
          <w:szCs w:val="32"/>
        </w:rPr>
        <w:t>强化联防联控，综合治理考试环境</w:t>
      </w:r>
    </w:p>
    <w:p>
      <w:pPr>
        <w:spacing w:line="580" w:lineRule="exact"/>
        <w:ind w:firstLine="640"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各地各单位要在当地党委、政府或主管部门的领导下，发挥本地招生考试委员会和本校研究生招生工作领导小组的组织领导、统筹协调作用。在考前及考试期间，要主动协调保密、宣传、网信、公安、卫生健康（疾控）、无线电管理等招委成员单位参与考试相关工作，持续推进考试环境综合治理，各地要加强部门协同配合，积极落实降低考点内手机信号频率和限制手机网络自动优化。依法严厉打击各类涉考违法犯罪行为。</w:t>
      </w:r>
    </w:p>
    <w:p>
      <w:pPr>
        <w:spacing w:line="580" w:lineRule="exact"/>
        <w:ind w:left="420" w:leftChars="200" w:firstLine="320" w:firstLineChars="100"/>
        <w:rPr>
          <w:rFonts w:hint="eastAsia" w:ascii="黑体" w:hAnsi="黑体" w:eastAsia="黑体" w:cs="黑体"/>
          <w:color w:val="000000"/>
          <w:sz w:val="32"/>
          <w:szCs w:val="32"/>
        </w:rPr>
      </w:pPr>
      <w:r>
        <w:rPr>
          <w:rFonts w:hint="eastAsia" w:ascii="黑体" w:hAnsi="黑体" w:eastAsia="黑体" w:cs="黑体"/>
          <w:color w:val="000000"/>
          <w:sz w:val="32"/>
          <w:szCs w:val="32"/>
        </w:rPr>
        <w:t>六、严格监督管理，做好巡考工作</w:t>
      </w:r>
    </w:p>
    <w:p>
      <w:pPr>
        <w:spacing w:line="580" w:lineRule="exact"/>
        <w:ind w:firstLine="640" w:firstLineChars="200"/>
        <w:rPr>
          <w:rFonts w:hint="eastAsia" w:ascii="仿宋_GB2312" w:hAnsi="仿宋_GB2312" w:eastAsia="仿宋_GB2312" w:cs="仿宋_GB2312"/>
          <w:color w:val="000000"/>
          <w:sz w:val="32"/>
          <w:szCs w:val="32"/>
          <w:highlight w:val="yellow"/>
        </w:rPr>
      </w:pPr>
      <w:r>
        <w:rPr>
          <w:rFonts w:hint="eastAsia" w:ascii="仿宋_GB2312" w:hAnsi="仿宋_GB2312" w:eastAsia="仿宋_GB2312" w:cs="仿宋_GB2312"/>
          <w:color w:val="000000"/>
          <w:sz w:val="32"/>
          <w:szCs w:val="32"/>
        </w:rPr>
        <w:t>各盟市、各组考高校负责所属考点的巡考工作安排，特别要对曾经出现问题、考风考纪薄弱或经研判确需加强考务管理工作的考点进行重点驻点巡考，督促考点把组考各项工作抓实、抓细、抓到位。要认真遴选思想政治素质好、组织纪律性强、有较强的事业心和责任感的人员参加巡考工作。有近亲属参加本次研考或存在其他利害关系可能影响当次考试公平公正的人员，不得参加巡考工作。</w:t>
      </w:r>
    </w:p>
    <w:p>
      <w:pPr>
        <w:pStyle w:val="13"/>
        <w:shd w:val="clear" w:color="auto" w:fill="FFFFFF"/>
        <w:spacing w:before="0" w:beforeAutospacing="0" w:after="0" w:afterAutospacing="0" w:line="580" w:lineRule="exact"/>
        <w:ind w:firstLine="640" w:firstLineChars="200"/>
        <w:jc w:val="both"/>
        <w:rPr>
          <w:rFonts w:hint="eastAsia" w:ascii="黑体" w:hAnsi="黑体" w:eastAsia="黑体" w:cs="黑体"/>
          <w:color w:val="000000"/>
          <w:kern w:val="2"/>
          <w:sz w:val="32"/>
          <w:szCs w:val="32"/>
        </w:rPr>
      </w:pPr>
      <w:r>
        <w:rPr>
          <w:rFonts w:hint="eastAsia" w:ascii="黑体" w:hAnsi="黑体" w:eastAsia="黑体" w:cs="黑体"/>
          <w:color w:val="000000"/>
          <w:kern w:val="2"/>
          <w:sz w:val="32"/>
          <w:szCs w:val="32"/>
        </w:rPr>
        <w:t>七、严格执行规定，落实值班报告制度</w:t>
      </w:r>
    </w:p>
    <w:p>
      <w:pPr>
        <w:spacing w:line="580" w:lineRule="exact"/>
        <w:ind w:firstLine="640"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一）自研考试卷及答题卡（含自命题科目）存入试卷保密室之日起，至统考科目答题卡等考试材料送交自治区教育招生考试中心和将自命题科目考试材料通过机要寄出为止，各报考点必须按《2024年全国硕士研究生招生考试（初试）安全保密工作报告要求》（见附件6）严格执行值班和报告制度，每天18：00前以报考点为单位报告试答卷值班保管情况。</w:t>
      </w:r>
    </w:p>
    <w:p>
      <w:pPr>
        <w:spacing w:line="580" w:lineRule="exact"/>
        <w:ind w:firstLine="640"/>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二）从统考科目试卷到达各报考点之日起，自治区教育招生考试中心将安排专人每天24小时值班，值班电话为0471-3261814；考试期间，各考点通过“内蒙古自治区国家教育考试综合管理平台”即时通讯功能提交相关信息，向自治区请示汇报有关工作。自治区举报电话为0471-3261109。（盟市举报电话为：0</w:t>
      </w:r>
      <w:r>
        <w:rPr>
          <w:rFonts w:ascii="仿宋_GB2312" w:hAnsi="仿宋_GB2312" w:eastAsia="仿宋_GB2312" w:cs="仿宋_GB2312"/>
          <w:color w:val="000000"/>
          <w:sz w:val="32"/>
          <w:szCs w:val="32"/>
        </w:rPr>
        <w:t>476</w:t>
      </w:r>
      <w:r>
        <w:rPr>
          <w:rFonts w:hint="eastAsia" w:ascii="仿宋_GB2312" w:hAnsi="仿宋_GB2312" w:eastAsia="仿宋_GB2312" w:cs="仿宋_GB2312"/>
          <w:color w:val="000000"/>
          <w:sz w:val="32"/>
          <w:szCs w:val="32"/>
        </w:rPr>
        <w:t>-</w:t>
      </w:r>
      <w:r>
        <w:rPr>
          <w:rFonts w:ascii="仿宋_GB2312" w:hAnsi="仿宋_GB2312" w:eastAsia="仿宋_GB2312" w:cs="仿宋_GB2312"/>
          <w:color w:val="000000"/>
          <w:sz w:val="32"/>
          <w:szCs w:val="32"/>
        </w:rPr>
        <w:t>8330283</w:t>
      </w:r>
      <w:r>
        <w:rPr>
          <w:rFonts w:hint="eastAsia" w:ascii="仿宋_GB2312" w:hAnsi="仿宋_GB2312" w:eastAsia="仿宋_GB2312" w:cs="仿宋_GB2312"/>
          <w:color w:val="000000"/>
          <w:sz w:val="32"/>
          <w:szCs w:val="32"/>
        </w:rPr>
        <w:t>）</w:t>
      </w:r>
    </w:p>
    <w:p>
      <w:pPr>
        <w:spacing w:line="580" w:lineRule="exact"/>
        <w:ind w:firstLine="640"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三）各报考点要进一步建立健全网络有害信息监控制度，采取有效技术手段，加强对互联网上涉及研考有害信息的监控。要积极联系本地网信、公安、宣传等有关部门，成立研考网络舆情及有害信息监控处置领导小组和对应的工作组，从考务、宣传、信息等相关部门抽调精干力量，建立24小时集中联合办公机制，快速研判、妥善处置本报考点涉考有害信息和负面舆情，同时上报自治区教育招生考试中心。</w:t>
      </w:r>
    </w:p>
    <w:p>
      <w:pPr>
        <w:spacing w:line="580" w:lineRule="exact"/>
        <w:ind w:firstLine="640"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其他未尽事宜按《教育部关于印发&lt;2024年全国硕士研究生招生工作管理规定&gt;的通知》（教学〔2023〕2号）、《教育部教育考试院关于印发&lt;2024年全国硕士研究生招生考试（初试）考务工作规定&gt;的通知》（教考院函〔2023〕91号）等执行。</w:t>
      </w:r>
    </w:p>
    <w:p>
      <w:pPr>
        <w:spacing w:line="580" w:lineRule="exact"/>
        <w:ind w:firstLine="640" w:firstLineChars="200"/>
        <w:rPr>
          <w:rFonts w:hint="eastAsia" w:ascii="仿宋_GB2312" w:hAnsi="仿宋_GB2312" w:eastAsia="仿宋_GB2312" w:cs="仿宋_GB2312"/>
          <w:color w:val="000000"/>
          <w:sz w:val="32"/>
          <w:szCs w:val="32"/>
        </w:rPr>
      </w:pPr>
    </w:p>
    <w:p>
      <w:pPr>
        <w:pStyle w:val="14"/>
        <w:spacing w:after="0" w:line="580" w:lineRule="exact"/>
        <w:ind w:left="0" w:leftChars="0" w:firstLine="0" w:firstLineChars="0"/>
        <w:rPr>
          <w:rFonts w:hint="eastAsia" w:ascii="仿宋_GB2312" w:hAnsi="仿宋_GB2312" w:eastAsia="仿宋_GB2312" w:cs="仿宋_GB2312"/>
          <w:color w:val="000000"/>
          <w:sz w:val="32"/>
          <w:szCs w:val="32"/>
        </w:rPr>
      </w:pPr>
    </w:p>
    <w:p>
      <w:pPr>
        <w:pStyle w:val="14"/>
        <w:spacing w:after="0" w:line="580" w:lineRule="exact"/>
        <w:ind w:left="0" w:leftChars="0" w:firstLine="0" w:firstLineChars="0"/>
        <w:rPr>
          <w:rFonts w:hint="eastAsia" w:ascii="仿宋_GB2312" w:hAnsi="仿宋_GB2312" w:eastAsia="仿宋_GB2312" w:cs="仿宋_GB2312"/>
          <w:color w:val="000000"/>
          <w:sz w:val="32"/>
          <w:szCs w:val="32"/>
        </w:rPr>
      </w:pPr>
    </w:p>
    <w:p>
      <w:pPr>
        <w:pStyle w:val="14"/>
        <w:spacing w:after="0" w:line="580" w:lineRule="exact"/>
        <w:ind w:left="0" w:leftChars="0" w:firstLine="0" w:firstLineChars="0"/>
        <w:rPr>
          <w:rFonts w:hint="eastAsia" w:ascii="仿宋_GB2312" w:hAnsi="仿宋_GB2312" w:eastAsia="仿宋_GB2312" w:cs="仿宋_GB2312"/>
          <w:color w:val="000000"/>
          <w:sz w:val="32"/>
          <w:szCs w:val="32"/>
        </w:rPr>
      </w:pPr>
    </w:p>
    <w:p>
      <w:pPr>
        <w:spacing w:line="580" w:lineRule="exact"/>
        <w:ind w:firstLine="640"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　　　       　 　内蒙古自治区教育招生考试中心</w:t>
      </w:r>
    </w:p>
    <w:p>
      <w:pPr>
        <w:spacing w:line="580" w:lineRule="exact"/>
        <w:ind w:firstLine="640"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 xml:space="preserve">     　                  2023年12月7日</w:t>
      </w:r>
    </w:p>
    <w:p>
      <w:pPr>
        <w:pStyle w:val="2"/>
        <w:jc w:val="center"/>
        <w:rPr>
          <w:rFonts w:hint="eastAsia" w:ascii="方正小标宋简体" w:hAnsi="方正小标宋简体" w:eastAsia="方正小标宋简体" w:cs="方正小标宋简体"/>
          <w:color w:val="000000"/>
          <w:sz w:val="36"/>
          <w:szCs w:val="36"/>
        </w:rPr>
      </w:pPr>
      <w:r>
        <w:rPr>
          <w:rFonts w:ascii="仿宋_GB2312" w:eastAsia="仿宋_GB2312"/>
          <w:sz w:val="32"/>
          <w:szCs w:val="32"/>
        </w:rPr>
        <w:br w:type="page"/>
      </w:r>
      <w:bookmarkStart w:id="6" w:name="_Toc153888997"/>
      <w:r>
        <w:rPr>
          <w:rFonts w:hint="eastAsia" w:ascii="方正小标宋简体" w:hAnsi="方正小标宋简体" w:eastAsia="方正小标宋简体" w:cs="方正小标宋简体"/>
          <w:color w:val="000000"/>
          <w:sz w:val="36"/>
          <w:szCs w:val="36"/>
        </w:rPr>
        <w:t>监考员守则</w:t>
      </w:r>
      <w:bookmarkEnd w:id="6"/>
    </w:p>
    <w:p>
      <w:pPr>
        <w:adjustRightInd w:val="0"/>
        <w:snapToGrid w:val="0"/>
        <w:spacing w:line="540" w:lineRule="exact"/>
        <w:ind w:firstLine="640" w:firstLineChars="200"/>
        <w:rPr>
          <w:rFonts w:eastAsia="仿宋_GB2312"/>
          <w:color w:val="000000"/>
          <w:sz w:val="32"/>
          <w:szCs w:val="32"/>
        </w:rPr>
      </w:pPr>
      <w:r>
        <w:rPr>
          <w:rFonts w:hint="eastAsia" w:eastAsia="仿宋_GB2312"/>
          <w:color w:val="000000"/>
          <w:sz w:val="32"/>
          <w:szCs w:val="32"/>
        </w:rPr>
        <w:t>一、在考点主考领导下，主持本考场考试工作，维护考场秩序，严格执行考试实施程序，如实记录考试情况。考试中发现异常情况立即报告，保证考试正常进行。</w:t>
      </w:r>
    </w:p>
    <w:p>
      <w:pPr>
        <w:adjustRightInd w:val="0"/>
        <w:snapToGrid w:val="0"/>
        <w:spacing w:line="540" w:lineRule="exact"/>
        <w:ind w:firstLine="640" w:firstLineChars="200"/>
        <w:rPr>
          <w:rFonts w:eastAsia="仿宋_GB2312"/>
          <w:color w:val="000000"/>
          <w:sz w:val="32"/>
          <w:szCs w:val="32"/>
        </w:rPr>
      </w:pPr>
      <w:r>
        <w:rPr>
          <w:rFonts w:hint="eastAsia" w:eastAsia="仿宋_GB2312"/>
          <w:color w:val="000000"/>
          <w:sz w:val="32"/>
          <w:szCs w:val="32"/>
        </w:rPr>
        <w:t>二、按要求参加考前培训，认真学习考试政策规定，熟悉监考业务，熟悉突发事件的处置办法和流程，熟练掌握考试相关设备的操作规程，能够识别常见的作弊工具，具备基本的防疫知识和技能。</w:t>
      </w:r>
    </w:p>
    <w:p>
      <w:pPr>
        <w:adjustRightInd w:val="0"/>
        <w:snapToGrid w:val="0"/>
        <w:spacing w:line="540" w:lineRule="exact"/>
        <w:ind w:firstLine="640" w:firstLineChars="200"/>
        <w:rPr>
          <w:rFonts w:eastAsia="仿宋_GB2312"/>
          <w:color w:val="000000"/>
          <w:sz w:val="32"/>
          <w:szCs w:val="32"/>
        </w:rPr>
      </w:pPr>
      <w:r>
        <w:rPr>
          <w:rFonts w:hint="eastAsia" w:eastAsia="仿宋_GB2312"/>
          <w:color w:val="000000"/>
          <w:sz w:val="32"/>
          <w:szCs w:val="32"/>
        </w:rPr>
        <w:t>对考生进行考风考纪教育，宣读《考生考试规则》及考试注意事项。</w:t>
      </w:r>
    </w:p>
    <w:p>
      <w:pPr>
        <w:adjustRightInd w:val="0"/>
        <w:snapToGrid w:val="0"/>
        <w:spacing w:line="540" w:lineRule="exact"/>
        <w:ind w:firstLine="640" w:firstLineChars="200"/>
        <w:rPr>
          <w:rFonts w:eastAsia="仿宋_GB2312"/>
          <w:color w:val="000000"/>
          <w:sz w:val="32"/>
          <w:szCs w:val="32"/>
        </w:rPr>
      </w:pPr>
      <w:r>
        <w:rPr>
          <w:rFonts w:hint="eastAsia" w:eastAsia="仿宋_GB2312"/>
          <w:color w:val="000000"/>
          <w:sz w:val="32"/>
          <w:szCs w:val="32"/>
        </w:rPr>
        <w:t>按规定核验试卷密封情况，完成领取、发放、回收、整理、上交本考场的试卷（卡）、草稿纸和考试用品等。</w:t>
      </w:r>
    </w:p>
    <w:p>
      <w:pPr>
        <w:adjustRightInd w:val="0"/>
        <w:snapToGrid w:val="0"/>
        <w:spacing w:line="540" w:lineRule="exact"/>
        <w:ind w:firstLine="640" w:firstLineChars="200"/>
        <w:rPr>
          <w:rFonts w:eastAsia="仿宋_GB2312"/>
          <w:color w:val="000000"/>
          <w:sz w:val="32"/>
          <w:szCs w:val="32"/>
        </w:rPr>
      </w:pPr>
      <w:r>
        <w:rPr>
          <w:rFonts w:hint="eastAsia" w:eastAsia="仿宋_GB2312"/>
          <w:color w:val="000000"/>
          <w:sz w:val="32"/>
          <w:szCs w:val="32"/>
        </w:rPr>
        <w:t>三、</w:t>
      </w:r>
      <w:r>
        <w:rPr>
          <w:rFonts w:hint="eastAsia" w:eastAsia="仿宋_GB2312"/>
          <w:bCs/>
          <w:color w:val="000000"/>
          <w:sz w:val="32"/>
          <w:szCs w:val="32"/>
        </w:rPr>
        <w:t>组织本考场考生入场，按照《国家教育考试考生进入考点（考场）安全检查工作规范（暂行）》对考生进行违规物品检查，发现异常情况及时报告。</w:t>
      </w:r>
    </w:p>
    <w:p>
      <w:pPr>
        <w:adjustRightInd w:val="0"/>
        <w:snapToGrid w:val="0"/>
        <w:spacing w:line="540" w:lineRule="exact"/>
        <w:ind w:firstLine="640" w:firstLineChars="200"/>
        <w:rPr>
          <w:rFonts w:eastAsia="仿宋_GB2312"/>
          <w:color w:val="000000"/>
          <w:sz w:val="32"/>
          <w:szCs w:val="32"/>
        </w:rPr>
      </w:pPr>
      <w:r>
        <w:rPr>
          <w:rFonts w:hint="eastAsia" w:eastAsia="仿宋_GB2312"/>
          <w:color w:val="000000"/>
          <w:sz w:val="32"/>
          <w:szCs w:val="32"/>
        </w:rPr>
        <w:t>按照《考场考生信息核对表》检查、核对考生本人、《准考证》及规定的其他证件，督促考生填写姓名、考生编号、粘贴条形码等，并进行核对，发现填涂错误，应当要求其改正。</w:t>
      </w:r>
    </w:p>
    <w:p>
      <w:pPr>
        <w:adjustRightInd w:val="0"/>
        <w:snapToGrid w:val="0"/>
        <w:spacing w:line="540" w:lineRule="exact"/>
        <w:ind w:firstLine="640" w:firstLineChars="200"/>
        <w:rPr>
          <w:rFonts w:hint="eastAsia" w:eastAsia="仿宋_GB2312"/>
          <w:bCs/>
          <w:color w:val="000000"/>
          <w:sz w:val="32"/>
          <w:szCs w:val="32"/>
        </w:rPr>
      </w:pPr>
      <w:r>
        <w:rPr>
          <w:rFonts w:hint="eastAsia" w:eastAsia="仿宋_GB2312"/>
          <w:color w:val="000000"/>
          <w:sz w:val="32"/>
          <w:szCs w:val="32"/>
        </w:rPr>
        <w:t>四、监督考生按规定答卷，</w:t>
      </w:r>
      <w:r>
        <w:rPr>
          <w:rFonts w:hint="eastAsia" w:eastAsia="仿宋_GB2312"/>
          <w:bCs/>
          <w:color w:val="000000"/>
          <w:sz w:val="32"/>
          <w:szCs w:val="32"/>
        </w:rPr>
        <w:t>实时巡查考场，按照相关要求，防范、制止违规行为特别是考生使用手机、高科技作弊器材实施作弊的违规行为，按要求做好违规考生违规事实的记载及证据收集工作。</w:t>
      </w:r>
    </w:p>
    <w:p>
      <w:pPr>
        <w:adjustRightInd w:val="0"/>
        <w:snapToGrid w:val="0"/>
        <w:spacing w:line="540" w:lineRule="exact"/>
        <w:ind w:firstLine="640" w:firstLineChars="200"/>
        <w:rPr>
          <w:rFonts w:eastAsia="仿宋_GB2312"/>
          <w:color w:val="000000"/>
          <w:sz w:val="32"/>
          <w:szCs w:val="32"/>
        </w:rPr>
      </w:pPr>
      <w:r>
        <w:rPr>
          <w:rFonts w:hint="eastAsia" w:eastAsia="仿宋_GB2312"/>
          <w:color w:val="000000"/>
          <w:sz w:val="32"/>
          <w:szCs w:val="32"/>
        </w:rPr>
        <w:t>五、制止非本考场考生和除主考、副主考、考务人员、巡考员等规定以外的任何人员进入考场。</w:t>
      </w:r>
    </w:p>
    <w:p>
      <w:pPr>
        <w:adjustRightInd w:val="0"/>
        <w:snapToGrid w:val="0"/>
        <w:spacing w:line="540" w:lineRule="exact"/>
        <w:ind w:firstLine="640" w:firstLineChars="200"/>
        <w:rPr>
          <w:rFonts w:eastAsia="仿宋_GB2312"/>
          <w:color w:val="000000"/>
          <w:sz w:val="32"/>
          <w:szCs w:val="32"/>
        </w:rPr>
      </w:pPr>
      <w:r>
        <w:rPr>
          <w:rFonts w:hint="eastAsia" w:eastAsia="仿宋_GB2312"/>
          <w:color w:val="000000"/>
          <w:sz w:val="32"/>
          <w:szCs w:val="32"/>
        </w:rPr>
        <w:t>六、遵守监考工作纪律。不迟到不早退，不擅离职守，必须佩戴统一制作的工作证，文明着装，穿软底鞋，持本人居民身份证上岗，监考员随机派位确定后不得擅自相互调换考场。考前培训和考试期间，不准携带手机、带有照相、摄像、扫描功能的智能手表、智能眼镜等电子设备物品带入考试工作场所，进入工作场所时，接受安全检查和违规物品检查。不做与监考无关和影响考生答卷的事情（如吸烟，打瞌睡，阅读书报，聊天，抄题、做题、念题等）。不检查或暗示考生答题。不得擅自把试卷、答卷和草稿纸带出或传出考场。不得擅自提前或者拖延考试时间。不得对监考证件、培训材料等涉考重要材料进行拍摄并上网发布或泄露给他人。</w:t>
      </w:r>
    </w:p>
    <w:p>
      <w:pPr>
        <w:adjustRightInd w:val="0"/>
        <w:snapToGrid w:val="0"/>
        <w:spacing w:line="540" w:lineRule="exact"/>
        <w:ind w:firstLine="640" w:firstLineChars="200"/>
        <w:rPr>
          <w:rFonts w:eastAsia="仿宋_GB2312"/>
          <w:color w:val="000000"/>
          <w:sz w:val="32"/>
          <w:szCs w:val="32"/>
        </w:rPr>
      </w:pPr>
      <w:r>
        <w:rPr>
          <w:rFonts w:hint="eastAsia" w:eastAsia="仿宋_GB2312"/>
          <w:color w:val="000000"/>
          <w:sz w:val="32"/>
          <w:szCs w:val="32"/>
        </w:rPr>
        <w:t>七、考前、考中、考后，不得擅自发布与考试有关的信息或内容。</w:t>
      </w:r>
    </w:p>
    <w:p>
      <w:pPr>
        <w:adjustRightInd w:val="0"/>
        <w:snapToGrid w:val="0"/>
        <w:spacing w:line="540" w:lineRule="exact"/>
        <w:ind w:firstLine="691" w:firstLineChars="216"/>
        <w:rPr>
          <w:rFonts w:eastAsia="仿宋_GB2312"/>
          <w:color w:val="000000"/>
          <w:sz w:val="32"/>
          <w:szCs w:val="32"/>
        </w:rPr>
      </w:pPr>
      <w:r>
        <w:rPr>
          <w:rFonts w:hint="eastAsia" w:eastAsia="仿宋_GB2312"/>
          <w:color w:val="000000"/>
          <w:sz w:val="32"/>
          <w:szCs w:val="32"/>
        </w:rPr>
        <w:t>八、负责重要考试时间节点（开考、终考时间信号发出后）的时间复核工作。</w:t>
      </w:r>
    </w:p>
    <w:p>
      <w:pPr>
        <w:adjustRightInd w:val="0"/>
        <w:snapToGrid w:val="0"/>
        <w:spacing w:line="540" w:lineRule="exact"/>
        <w:ind w:firstLine="691" w:firstLineChars="216"/>
        <w:rPr>
          <w:rFonts w:hint="eastAsia" w:eastAsia="仿宋_GB2312"/>
          <w:color w:val="000000"/>
          <w:sz w:val="32"/>
          <w:szCs w:val="32"/>
        </w:rPr>
      </w:pPr>
      <w:r>
        <w:rPr>
          <w:rFonts w:hint="eastAsia" w:eastAsia="仿宋_GB2312"/>
          <w:color w:val="000000"/>
          <w:sz w:val="32"/>
          <w:szCs w:val="32"/>
        </w:rPr>
        <w:t>九、考前、考后检查、清理和封闭考场。</w:t>
      </w:r>
    </w:p>
    <w:p>
      <w:pPr>
        <w:adjustRightInd w:val="0"/>
        <w:snapToGrid w:val="0"/>
        <w:spacing w:line="540" w:lineRule="exact"/>
        <w:ind w:firstLine="691" w:firstLineChars="216"/>
        <w:rPr>
          <w:rFonts w:eastAsia="仿宋_GB2312"/>
          <w:color w:val="000000"/>
          <w:sz w:val="32"/>
          <w:szCs w:val="32"/>
        </w:rPr>
      </w:pPr>
      <w:r>
        <w:rPr>
          <w:rFonts w:hint="eastAsia" w:eastAsia="仿宋_GB2312"/>
          <w:color w:val="000000"/>
          <w:sz w:val="32"/>
          <w:szCs w:val="32"/>
        </w:rPr>
        <w:t>十、如有违规行为，按《中华人民共和国刑法》《中华人民共和国教育法》和《国家教育考试违规处理办法》等有关规定处理。</w:t>
      </w:r>
    </w:p>
    <w:p>
      <w:pPr>
        <w:pStyle w:val="14"/>
      </w:pPr>
      <w:r>
        <w:br w:type="page"/>
      </w:r>
    </w:p>
    <w:p>
      <w:pPr>
        <w:pStyle w:val="2"/>
        <w:jc w:val="center"/>
        <w:rPr>
          <w:rFonts w:hint="eastAsia" w:ascii="方正小标宋简体" w:hAnsi="方正小标宋简体" w:eastAsia="方正小标宋简体" w:cs="方正小标宋简体"/>
          <w:sz w:val="36"/>
          <w:szCs w:val="36"/>
        </w:rPr>
      </w:pPr>
      <w:bookmarkStart w:id="7" w:name="_Toc153888998"/>
      <w:r>
        <w:rPr>
          <w:rFonts w:hint="eastAsia" w:ascii="方正小标宋简体" w:hAnsi="方正小标宋简体" w:eastAsia="方正小标宋简体" w:cs="方正小标宋简体"/>
          <w:sz w:val="36"/>
          <w:szCs w:val="36"/>
        </w:rPr>
        <w:t>视频监考员职责</w:t>
      </w:r>
      <w:bookmarkEnd w:id="7"/>
    </w:p>
    <w:p>
      <w:pPr>
        <w:spacing w:line="540" w:lineRule="exact"/>
        <w:jc w:val="center"/>
        <w:rPr>
          <w:rFonts w:eastAsia="仿宋_GB2312"/>
          <w:sz w:val="36"/>
          <w:szCs w:val="36"/>
        </w:rPr>
      </w:pPr>
    </w:p>
    <w:p>
      <w:pPr>
        <w:adjustRightInd w:val="0"/>
        <w:snapToGrid w:val="0"/>
        <w:spacing w:line="540" w:lineRule="exact"/>
        <w:ind w:firstLine="640" w:firstLineChars="200"/>
        <w:rPr>
          <w:rFonts w:hint="eastAsia" w:eastAsia="仿宋_GB2312" w:cs="Times New Roman"/>
          <w:color w:val="000000"/>
          <w:sz w:val="32"/>
          <w:szCs w:val="32"/>
        </w:rPr>
      </w:pPr>
      <w:r>
        <w:rPr>
          <w:rFonts w:hint="eastAsia" w:eastAsia="仿宋_GB2312" w:cs="Times New Roman"/>
          <w:color w:val="000000"/>
          <w:sz w:val="32"/>
          <w:szCs w:val="32"/>
        </w:rPr>
        <w:t>一、考前接受相关技术培训，熟练掌握视频监控系统的使用方法。</w:t>
      </w:r>
    </w:p>
    <w:p>
      <w:pPr>
        <w:adjustRightInd w:val="0"/>
        <w:snapToGrid w:val="0"/>
        <w:spacing w:line="540" w:lineRule="exact"/>
        <w:ind w:firstLine="640" w:firstLineChars="200"/>
        <w:rPr>
          <w:rFonts w:hint="eastAsia" w:eastAsia="仿宋_GB2312" w:cs="Times New Roman"/>
          <w:color w:val="000000"/>
          <w:sz w:val="32"/>
          <w:szCs w:val="32"/>
        </w:rPr>
      </w:pPr>
      <w:r>
        <w:rPr>
          <w:rFonts w:hint="eastAsia" w:eastAsia="仿宋_GB2312" w:cs="Times New Roman"/>
          <w:color w:val="000000"/>
          <w:sz w:val="32"/>
          <w:szCs w:val="32"/>
        </w:rPr>
        <w:t>二、考试期间，按照规定时间、范围和要求在视频监控室内集中精力严密观察考场考试图像，发现异常情况立即报告并做好相关记录。</w:t>
      </w:r>
    </w:p>
    <w:p>
      <w:pPr>
        <w:adjustRightInd w:val="0"/>
        <w:snapToGrid w:val="0"/>
        <w:spacing w:line="540" w:lineRule="exact"/>
        <w:ind w:firstLine="640" w:firstLineChars="200"/>
        <w:rPr>
          <w:rFonts w:hint="eastAsia" w:eastAsia="仿宋_GB2312" w:cs="Times New Roman"/>
          <w:color w:val="000000"/>
          <w:sz w:val="32"/>
          <w:szCs w:val="32"/>
        </w:rPr>
      </w:pPr>
      <w:r>
        <w:rPr>
          <w:rFonts w:hint="eastAsia" w:eastAsia="仿宋_GB2312" w:cs="Times New Roman"/>
          <w:color w:val="000000"/>
          <w:sz w:val="32"/>
          <w:szCs w:val="32"/>
        </w:rPr>
        <w:t>三、严守监考工作纪律和视频监控室规定，执行监考员守则，爱护相关设备，未经允许不得擅自拆装。考试期间未经允许，禁止无关人员入内。</w:t>
      </w:r>
    </w:p>
    <w:p>
      <w:pPr>
        <w:adjustRightInd w:val="0"/>
        <w:snapToGrid w:val="0"/>
        <w:spacing w:line="540" w:lineRule="exact"/>
        <w:ind w:firstLine="640" w:firstLineChars="200"/>
        <w:rPr>
          <w:rFonts w:hint="eastAsia" w:eastAsia="仿宋_GB2312" w:cs="Times New Roman"/>
          <w:color w:val="000000"/>
          <w:sz w:val="32"/>
          <w:szCs w:val="32"/>
        </w:rPr>
      </w:pPr>
      <w:r>
        <w:rPr>
          <w:rFonts w:hint="eastAsia" w:eastAsia="仿宋_GB2312" w:cs="Times New Roman"/>
          <w:color w:val="000000"/>
          <w:sz w:val="32"/>
          <w:szCs w:val="32"/>
        </w:rPr>
        <w:t>四、做好监控信息和有关材料的保密工作，不得擅自将考场监控图像、画面等资料复制、外传。</w:t>
      </w:r>
    </w:p>
    <w:p>
      <w:pPr>
        <w:adjustRightInd w:val="0"/>
        <w:snapToGrid w:val="0"/>
        <w:spacing w:line="540" w:lineRule="exact"/>
        <w:ind w:firstLine="640" w:firstLineChars="200"/>
        <w:rPr>
          <w:rFonts w:hint="eastAsia" w:eastAsia="仿宋_GB2312" w:cs="Times New Roman"/>
          <w:color w:val="000000"/>
          <w:sz w:val="32"/>
          <w:szCs w:val="32"/>
        </w:rPr>
      </w:pPr>
      <w:r>
        <w:rPr>
          <w:rFonts w:hint="eastAsia" w:eastAsia="仿宋_GB2312" w:cs="Times New Roman"/>
          <w:color w:val="000000"/>
          <w:sz w:val="32"/>
          <w:szCs w:val="32"/>
        </w:rPr>
        <w:t>五、严格遵守监控设备操作规程，未经允许严禁擅自更改监控系统参数、调整监控范围和角度。</w:t>
      </w:r>
    </w:p>
    <w:p>
      <w:pPr>
        <w:adjustRightInd w:val="0"/>
        <w:snapToGrid w:val="0"/>
        <w:spacing w:line="540" w:lineRule="exact"/>
        <w:ind w:firstLine="691" w:firstLineChars="216"/>
        <w:rPr>
          <w:rFonts w:ascii="仿宋_GB2312" w:eastAsia="仿宋_GB2312"/>
          <w:sz w:val="32"/>
          <w:szCs w:val="32"/>
        </w:rPr>
      </w:pPr>
      <w:r>
        <w:rPr>
          <w:rFonts w:hint="eastAsia" w:eastAsia="仿宋_GB2312" w:cs="Times New Roman"/>
          <w:color w:val="000000"/>
          <w:sz w:val="32"/>
          <w:szCs w:val="32"/>
        </w:rPr>
        <w:t>六、遵守有关考试项目规定，完成主考布置的其他工作。</w:t>
      </w:r>
      <w:r>
        <w:rPr>
          <w:rFonts w:ascii="仿宋_GB2312" w:eastAsia="仿宋_GB2312"/>
          <w:sz w:val="32"/>
          <w:szCs w:val="32"/>
        </w:rPr>
        <w:br w:type="page"/>
      </w:r>
    </w:p>
    <w:p>
      <w:pPr>
        <w:pStyle w:val="2"/>
        <w:jc w:val="center"/>
        <w:rPr>
          <w:rFonts w:hint="eastAsia" w:ascii="方正小标宋简体" w:hAnsi="方正小标宋简体" w:eastAsia="方正小标宋简体" w:cs="方正小标宋简体"/>
          <w:color w:val="000000"/>
          <w:sz w:val="36"/>
          <w:szCs w:val="36"/>
        </w:rPr>
      </w:pPr>
      <w:bookmarkStart w:id="8" w:name="_Toc153888999"/>
      <w:r>
        <w:rPr>
          <w:rFonts w:hint="eastAsia" w:ascii="方正小标宋简体" w:hAnsi="方正小标宋简体" w:eastAsia="方正小标宋简体" w:cs="方正小标宋简体"/>
          <w:color w:val="000000"/>
          <w:sz w:val="36"/>
          <w:szCs w:val="36"/>
        </w:rPr>
        <w:t>考生考试规则</w:t>
      </w:r>
      <w:bookmarkEnd w:id="8"/>
    </w:p>
    <w:p>
      <w:pPr>
        <w:pStyle w:val="11"/>
        <w:spacing w:line="520" w:lineRule="exact"/>
        <w:ind w:left="0" w:leftChars="0" w:firstLine="566" w:firstLineChars="177"/>
        <w:rPr>
          <w:rFonts w:hint="eastAsia" w:ascii="Calibri" w:hAnsi="Calibri" w:eastAsia="仿宋_GB2312" w:cs="Times New Roman"/>
          <w:color w:val="000000"/>
          <w:sz w:val="32"/>
          <w:szCs w:val="32"/>
        </w:rPr>
      </w:pPr>
      <w:r>
        <w:rPr>
          <w:rFonts w:hint="eastAsia" w:ascii="Calibri" w:hAnsi="Calibri" w:eastAsia="仿宋_GB2312" w:cs="Times New Roman"/>
          <w:color w:val="000000"/>
          <w:sz w:val="32"/>
          <w:szCs w:val="32"/>
        </w:rPr>
        <w:t>一、考生应当自觉服从监考员等考试工作人员管理，不得以任何理由妨碍监考员等考试工作人员履行职责，不得扰乱考场及其他相关工作地点的秩序，不得危害他人身体健康和生命安全。</w:t>
      </w:r>
    </w:p>
    <w:p>
      <w:pPr>
        <w:adjustRightInd w:val="0"/>
        <w:snapToGrid w:val="0"/>
        <w:spacing w:line="520" w:lineRule="exact"/>
        <w:ind w:firstLine="640" w:firstLineChars="200"/>
        <w:rPr>
          <w:rFonts w:hint="eastAsia" w:ascii="Calibri" w:hAnsi="Calibri" w:eastAsia="仿宋_GB2312" w:cs="Times New Roman"/>
          <w:color w:val="000000"/>
          <w:sz w:val="32"/>
          <w:szCs w:val="32"/>
        </w:rPr>
      </w:pPr>
      <w:r>
        <w:rPr>
          <w:rFonts w:hint="eastAsia" w:ascii="Calibri" w:hAnsi="Calibri" w:eastAsia="仿宋_GB2312" w:cs="Times New Roman"/>
          <w:color w:val="000000"/>
          <w:sz w:val="32"/>
          <w:szCs w:val="32"/>
        </w:rPr>
        <w:t>二、考生须至少于开考前1小时到达考点，凭本人</w:t>
      </w:r>
      <w:r>
        <w:rPr>
          <w:rFonts w:hint="eastAsia" w:eastAsia="仿宋_GB2312" w:cs="Times New Roman"/>
          <w:color w:val="000000"/>
          <w:sz w:val="32"/>
          <w:szCs w:val="32"/>
        </w:rPr>
        <w:t>《准考证》</w:t>
      </w:r>
      <w:r>
        <w:rPr>
          <w:rFonts w:hint="eastAsia" w:ascii="Calibri" w:hAnsi="Calibri" w:eastAsia="仿宋_GB2312" w:cs="Times New Roman"/>
          <w:color w:val="000000"/>
          <w:sz w:val="32"/>
          <w:szCs w:val="32"/>
        </w:rPr>
        <w:t>和有效居民身份证</w:t>
      </w:r>
      <w:r>
        <w:rPr>
          <w:rFonts w:hint="eastAsia" w:eastAsia="仿宋_GB2312" w:cs="Times New Roman"/>
          <w:color w:val="000000"/>
          <w:sz w:val="32"/>
          <w:szCs w:val="32"/>
        </w:rPr>
        <w:t>，</w:t>
      </w:r>
      <w:r>
        <w:rPr>
          <w:rFonts w:hint="eastAsia" w:eastAsia="仿宋_GB2312"/>
          <w:bCs/>
          <w:color w:val="000000"/>
          <w:sz w:val="32"/>
          <w:szCs w:val="32"/>
        </w:rPr>
        <w:t>按照考点具体要求存放手机等非考试物品</w:t>
      </w:r>
      <w:r>
        <w:rPr>
          <w:rFonts w:hint="eastAsia" w:eastAsia="仿宋_GB2312" w:cs="Times New Roman"/>
          <w:color w:val="000000"/>
          <w:sz w:val="32"/>
          <w:szCs w:val="32"/>
        </w:rPr>
        <w:t>，并</w:t>
      </w:r>
      <w:r>
        <w:rPr>
          <w:rFonts w:hint="eastAsia" w:ascii="Calibri" w:hAnsi="Calibri" w:eastAsia="仿宋_GB2312" w:cs="Times New Roman"/>
          <w:color w:val="000000"/>
          <w:sz w:val="32"/>
          <w:szCs w:val="32"/>
        </w:rPr>
        <w:t>配合</w:t>
      </w:r>
      <w:r>
        <w:rPr>
          <w:rFonts w:hint="eastAsia" w:eastAsia="仿宋_GB2312" w:cs="Times New Roman"/>
          <w:color w:val="000000"/>
          <w:sz w:val="32"/>
          <w:szCs w:val="32"/>
        </w:rPr>
        <w:t>考务人员</w:t>
      </w:r>
      <w:r>
        <w:rPr>
          <w:rFonts w:hint="eastAsia" w:ascii="Calibri" w:hAnsi="Calibri" w:eastAsia="仿宋_GB2312" w:cs="Times New Roman"/>
          <w:color w:val="000000"/>
          <w:sz w:val="32"/>
          <w:szCs w:val="32"/>
        </w:rPr>
        <w:t>按规定对其</w:t>
      </w:r>
      <w:r>
        <w:rPr>
          <w:rFonts w:hint="eastAsia" w:eastAsia="仿宋_GB2312"/>
          <w:color w:val="000000"/>
          <w:sz w:val="32"/>
          <w:szCs w:val="32"/>
        </w:rPr>
        <w:t>进行的身份验证核查、安全检查和随身物品检查</w:t>
      </w:r>
      <w:r>
        <w:rPr>
          <w:rFonts w:hint="eastAsia" w:ascii="Calibri" w:hAnsi="Calibri" w:eastAsia="仿宋_GB2312" w:cs="Times New Roman"/>
          <w:color w:val="000000"/>
          <w:sz w:val="32"/>
          <w:szCs w:val="32"/>
        </w:rPr>
        <w:t>后方可进入考点（考试封闭管理区域）。凡未按规定时间到达考点，由于</w:t>
      </w:r>
      <w:r>
        <w:rPr>
          <w:rFonts w:hint="eastAsia" w:eastAsia="仿宋_GB2312" w:cs="Times New Roman"/>
          <w:color w:val="000000"/>
          <w:sz w:val="32"/>
          <w:szCs w:val="32"/>
        </w:rPr>
        <w:t>身份核验和安全检查</w:t>
      </w:r>
      <w:r>
        <w:rPr>
          <w:rFonts w:hint="eastAsia" w:ascii="Calibri" w:hAnsi="Calibri" w:eastAsia="仿宋_GB2312" w:cs="Times New Roman"/>
          <w:color w:val="000000"/>
          <w:sz w:val="32"/>
          <w:szCs w:val="32"/>
        </w:rPr>
        <w:t>而耽误考试时间的，责任由考生承担。</w:t>
      </w:r>
    </w:p>
    <w:p>
      <w:pPr>
        <w:adjustRightInd w:val="0"/>
        <w:snapToGrid w:val="0"/>
        <w:spacing w:line="520" w:lineRule="exact"/>
        <w:ind w:firstLine="640" w:firstLineChars="200"/>
        <w:rPr>
          <w:rFonts w:eastAsia="仿宋_GB2312"/>
          <w:color w:val="000000"/>
          <w:sz w:val="32"/>
          <w:szCs w:val="32"/>
        </w:rPr>
      </w:pPr>
      <w:r>
        <w:rPr>
          <w:rFonts w:hint="eastAsia" w:ascii="Calibri" w:hAnsi="Calibri" w:eastAsia="仿宋_GB2312" w:cs="Times New Roman"/>
          <w:color w:val="000000"/>
          <w:sz w:val="32"/>
          <w:szCs w:val="32"/>
        </w:rPr>
        <w:t>考生不得将手机带入考点（考试封闭管理区域），进入考点后，</w:t>
      </w:r>
      <w:r>
        <w:rPr>
          <w:rFonts w:hint="eastAsia" w:ascii="仿宋_GB2312" w:hAnsi="仿宋_GB2312" w:eastAsia="仿宋_GB2312" w:cs="仿宋_GB2312"/>
          <w:color w:val="000000"/>
          <w:sz w:val="32"/>
          <w:szCs w:val="32"/>
        </w:rPr>
        <w:t>排队进行人脸识别身份验证，验证通过后，凭《准考证》和</w:t>
      </w:r>
      <w:r>
        <w:rPr>
          <w:rFonts w:hint="eastAsia" w:ascii="Calibri" w:hAnsi="Calibri" w:eastAsia="仿宋_GB2312" w:cs="Times New Roman"/>
          <w:color w:val="000000"/>
          <w:sz w:val="32"/>
          <w:szCs w:val="32"/>
        </w:rPr>
        <w:t>有效</w:t>
      </w:r>
      <w:r>
        <w:rPr>
          <w:rFonts w:hint="eastAsia" w:ascii="仿宋_GB2312" w:hAnsi="仿宋_GB2312" w:eastAsia="仿宋_GB2312" w:cs="仿宋_GB2312"/>
          <w:color w:val="000000"/>
          <w:sz w:val="32"/>
          <w:szCs w:val="32"/>
        </w:rPr>
        <w:t>居民身份证进入考场，将非考试物品放在“非考试物品暂放处”，主动接受监考员按规定进行的身份认证和使用金属探测仪进行检查后</w:t>
      </w:r>
      <w:r>
        <w:rPr>
          <w:rFonts w:hint="eastAsia" w:ascii="Calibri" w:hAnsi="Calibri" w:eastAsia="仿宋_GB2312" w:cs="Times New Roman"/>
          <w:color w:val="000000"/>
          <w:sz w:val="32"/>
          <w:szCs w:val="32"/>
        </w:rPr>
        <w:t>进入考场</w:t>
      </w:r>
      <w:r>
        <w:rPr>
          <w:rFonts w:hint="eastAsia" w:eastAsia="仿宋_GB2312" w:cs="Times New Roman"/>
          <w:color w:val="000000"/>
          <w:sz w:val="32"/>
          <w:szCs w:val="32"/>
        </w:rPr>
        <w:t>。</w:t>
      </w:r>
    </w:p>
    <w:p>
      <w:pPr>
        <w:spacing w:line="500" w:lineRule="exact"/>
        <w:ind w:firstLine="640" w:firstLineChars="200"/>
        <w:rPr>
          <w:rFonts w:hint="eastAsia" w:ascii="仿宋_GB2312" w:hAnsi="仿宋_GB2312" w:eastAsia="仿宋_GB2312" w:cs="仿宋_GB2312"/>
          <w:color w:val="000000"/>
          <w:sz w:val="32"/>
          <w:szCs w:val="32"/>
        </w:rPr>
      </w:pPr>
      <w:r>
        <w:rPr>
          <w:rFonts w:hint="eastAsia" w:eastAsia="仿宋_GB2312"/>
          <w:bCs/>
          <w:color w:val="000000"/>
          <w:sz w:val="32"/>
          <w:szCs w:val="32"/>
        </w:rPr>
        <w:t>三、</w:t>
      </w:r>
      <w:r>
        <w:rPr>
          <w:rFonts w:hint="eastAsia" w:ascii="仿宋_GB2312" w:hAnsi="仿宋_GB2312" w:eastAsia="仿宋_GB2312" w:cs="仿宋_GB2312"/>
          <w:color w:val="000000"/>
          <w:sz w:val="32"/>
          <w:szCs w:val="32"/>
        </w:rPr>
        <w:t>考生自备0.5毫米黑色字迹中性笔、2B铅笔、橡皮、直尺、三角板、圆规、削笔刀和按照招生单位在《准考证》上注明的所需携带的用具等参加考试。</w:t>
      </w:r>
      <w:r>
        <w:rPr>
          <w:rFonts w:hint="eastAsia" w:eastAsia="仿宋_GB2312"/>
          <w:bCs/>
          <w:color w:val="000000"/>
          <w:sz w:val="32"/>
          <w:szCs w:val="32"/>
        </w:rPr>
        <w:t>不得携带任何书刊、报纸、稿纸、图片、资料、具有通讯功能的工具（如</w:t>
      </w:r>
      <w:r>
        <w:rPr>
          <w:rFonts w:hint="eastAsia" w:eastAsia="仿宋_GB2312"/>
          <w:color w:val="000000"/>
          <w:sz w:val="32"/>
          <w:szCs w:val="32"/>
        </w:rPr>
        <w:t>手机、智能手表、智能眼镜和照相、扫描</w:t>
      </w:r>
      <w:r>
        <w:rPr>
          <w:rFonts w:hint="eastAsia" w:eastAsia="仿宋_GB2312"/>
          <w:bCs/>
          <w:color w:val="000000"/>
          <w:sz w:val="32"/>
          <w:szCs w:val="32"/>
        </w:rPr>
        <w:t>等设备）或者有存储、编程、查询功能的电子用品以及涂改液、修正带等物品进入考场。</w:t>
      </w:r>
    </w:p>
    <w:p>
      <w:pPr>
        <w:spacing w:line="500" w:lineRule="exact"/>
        <w:ind w:firstLine="640"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四、考生入场后，对号入座，将《准考证》和居民身份证始终放在桌面左上角，以便核验。《准考证》正、反两面均不得涂改或书写。</w:t>
      </w:r>
    </w:p>
    <w:p>
      <w:pPr>
        <w:spacing w:line="500" w:lineRule="exact"/>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　　五、考生拿到试卷和答题卡后，须认真核对科目是否正确，有无漏印、错印、字迹不清、缺页、缺损等，无误后，在试卷分发对照一览表上签字。发现问题立即举手报告，申请更换。凡开考后要求更换的，耽误的时间不予补偿。涉及试题内容的疑问，不准向监考员询问。</w:t>
      </w:r>
    </w:p>
    <w:p>
      <w:pPr>
        <w:spacing w:line="500" w:lineRule="exact"/>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　　六、考生在试卷和答题卡指定位置填写报考单位、姓名、考生编号，并在答题卡指定位置粘贴考生信息条形码。未认真核对、粘贴条形码不准确、填涂信息有误、未在试卷分发对照一览表上签字，影响到考试成绩，责任自负。</w:t>
      </w:r>
    </w:p>
    <w:p>
      <w:pPr>
        <w:spacing w:line="500" w:lineRule="exact"/>
        <w:ind w:firstLine="640"/>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七、考生要认真阅读试卷（卡）上的注意事项，按要求作答。考生应当在答题纸的密封线以外或者答题卡规定的区域答题。不得用规定以外的笔和纸答题，写在草稿纸或者规定区域以外的答案一律无效，不得在答题卡（答卷）上穿孔、任意涂画或做标记。答题过程中只能用同一类型和颜色字迹的笔。</w:t>
      </w:r>
    </w:p>
    <w:p>
      <w:pPr>
        <w:spacing w:line="500" w:lineRule="exact"/>
        <w:ind w:firstLine="640"/>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八、考场时钟仅供参考，考试实施过程中各个节点时间一律以考点统一发出的相应信号为准。</w:t>
      </w:r>
    </w:p>
    <w:p>
      <w:pPr>
        <w:spacing w:line="500" w:lineRule="exact"/>
        <w:ind w:firstLine="640"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九、开考信号发出后，考生方可开始答题。开考15分钟后，迟到考生不准进入考点，考生中途不得离场。考生交卷出场后不得再进场续考，也不得在考试机构规定的考试区域逗留或者交谈。</w:t>
      </w:r>
    </w:p>
    <w:p>
      <w:pPr>
        <w:spacing w:line="500" w:lineRule="exact"/>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　　十、考生不准在考场内吸烟、喧哗、交头接耳、左顾右盼、打手势、做暗号，不准夹带、旁窥、抄袭或有意让他人抄袭等；不准私自传递文具、用品、传抄答案或交换试卷（卡）等，不准将试卷（卡）或草稿纸等考试材料故意损毁或带出考场。</w:t>
      </w:r>
    </w:p>
    <w:p>
      <w:pPr>
        <w:spacing w:line="500" w:lineRule="exact"/>
        <w:ind w:firstLine="640" w:firstLineChars="200"/>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十一、考试结束信号发出后，考生要立即停笔，整理好答题卡、试卷、草稿纸，双手放在桌下。全国统一命题科目的试卷和答题卡放在桌上；自命题科目，由考生将试卷和答题纸（卡）装入原信封袋内并密封。经监考员逐个核查无误后，方可逐一离开考场。</w:t>
      </w:r>
    </w:p>
    <w:p>
      <w:pPr>
        <w:widowControl/>
        <w:jc w:val="left"/>
        <w:rPr>
          <w:rFonts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十二、如不遵守本规则、不服从考务工作人员管理、有违纪、作弊等行为的，按照《中华人民共和国教育法》以及《国家教育考试违规处理办法》执行，考生须配合监考员等工作人员对本人违规事实进行认定和处置并按要求签字，违规处罚记录将记入国家教育考试诚信档案和“双公示”信息系统；涉嫌违法的，移送司法机关，依照《中华人民共和国刑法》等追究法律责任。</w:t>
      </w:r>
    </w:p>
    <w:p>
      <w:pPr>
        <w:pStyle w:val="14"/>
      </w:pPr>
      <w:r>
        <w:br w:type="page"/>
      </w:r>
    </w:p>
    <w:p>
      <w:pPr>
        <w:pStyle w:val="2"/>
        <w:jc w:val="center"/>
        <w:rPr>
          <w:rFonts w:hint="eastAsia" w:ascii="方正小标宋简体" w:hAnsi="方正小标宋简体" w:eastAsia="方正小标宋简体" w:cs="方正小标宋简体"/>
          <w:color w:val="000000"/>
          <w:sz w:val="36"/>
          <w:szCs w:val="36"/>
        </w:rPr>
      </w:pPr>
      <w:bookmarkStart w:id="9" w:name="_Toc153889000"/>
      <w:r>
        <w:rPr>
          <w:rFonts w:hint="eastAsia" w:ascii="方正小标宋简体" w:hAnsi="方正小标宋简体" w:eastAsia="方正小标宋简体" w:cs="方正小标宋简体"/>
          <w:color w:val="000000"/>
          <w:sz w:val="36"/>
          <w:szCs w:val="36"/>
        </w:rPr>
        <w:t>保密责任书</w:t>
      </w:r>
      <w:bookmarkEnd w:id="9"/>
    </w:p>
    <w:p>
      <w:pPr>
        <w:snapToGrid w:val="0"/>
        <w:spacing w:line="460" w:lineRule="exact"/>
        <w:ind w:firstLine="584"/>
        <w:rPr>
          <w:rFonts w:hint="eastAsia" w:ascii="仿宋" w:hAnsi="仿宋" w:eastAsia="仿宋" w:cs="仿宋"/>
          <w:color w:val="000000"/>
          <w:sz w:val="24"/>
        </w:rPr>
      </w:pPr>
    </w:p>
    <w:p>
      <w:pPr>
        <w:snapToGrid w:val="0"/>
        <w:spacing w:line="460" w:lineRule="exact"/>
        <w:ind w:firstLine="584"/>
        <w:rPr>
          <w:rFonts w:ascii="仿宋" w:hAnsi="仿宋" w:eastAsia="仿宋" w:cs="仿宋"/>
          <w:color w:val="000000"/>
          <w:sz w:val="30"/>
          <w:szCs w:val="30"/>
          <w:u w:val="single"/>
        </w:rPr>
      </w:pPr>
      <w:r>
        <w:rPr>
          <w:rFonts w:hint="eastAsia" w:ascii="仿宋" w:hAnsi="仿宋" w:eastAsia="仿宋" w:cs="仿宋"/>
          <w:color w:val="000000"/>
          <w:sz w:val="30"/>
          <w:szCs w:val="30"/>
        </w:rPr>
        <w:t>本人参加2024年硕士研究生招生考试（初试）</w:t>
      </w:r>
      <w:r>
        <w:rPr>
          <w:rFonts w:hint="eastAsia" w:ascii="仿宋" w:hAnsi="仿宋" w:eastAsia="仿宋" w:cs="仿宋"/>
          <w:color w:val="000000"/>
          <w:sz w:val="30"/>
          <w:szCs w:val="30"/>
          <w:u w:val="single"/>
        </w:rPr>
        <w:t xml:space="preserve">           </w:t>
      </w:r>
    </w:p>
    <w:p>
      <w:pPr>
        <w:snapToGrid w:val="0"/>
        <w:spacing w:line="460" w:lineRule="exact"/>
        <w:rPr>
          <w:rFonts w:hint="eastAsia" w:ascii="仿宋" w:hAnsi="仿宋" w:eastAsia="仿宋" w:cs="仿宋"/>
          <w:color w:val="000000"/>
          <w:sz w:val="30"/>
          <w:szCs w:val="30"/>
        </w:rPr>
      </w:pPr>
      <w:r>
        <w:rPr>
          <w:rFonts w:hint="eastAsia" w:ascii="仿宋" w:hAnsi="仿宋" w:eastAsia="仿宋" w:cs="仿宋"/>
          <w:color w:val="000000"/>
          <w:sz w:val="30"/>
          <w:szCs w:val="30"/>
        </w:rPr>
        <w:t>报考点、考点的（□试卷运送  □试卷保管  □试卷整理</w:t>
      </w:r>
    </w:p>
    <w:p>
      <w:pPr>
        <w:snapToGrid w:val="0"/>
        <w:spacing w:line="460" w:lineRule="exact"/>
        <w:rPr>
          <w:rFonts w:ascii="仿宋" w:hAnsi="仿宋" w:eastAsia="仿宋" w:cs="仿宋"/>
          <w:color w:val="000000"/>
          <w:sz w:val="30"/>
          <w:szCs w:val="30"/>
        </w:rPr>
      </w:pPr>
      <w:r>
        <w:rPr>
          <w:rFonts w:hint="eastAsia" w:ascii="仿宋" w:hAnsi="仿宋" w:eastAsia="仿宋" w:cs="仿宋"/>
          <w:color w:val="000000"/>
          <w:sz w:val="30"/>
          <w:szCs w:val="30"/>
        </w:rPr>
        <w:t>□监考员  □其他）工作，已经学习了教育部、国家保密局联合印发的《教育工作国家秘密范围的规定》、教育部 中央宣传部公安部 国家保密局联合印发的《国家教育考试考务安全保密工作规定》《刑法修正案（九）》第二百八十四条、最高人民法院、最高人民检察院《关于办理组织考试作弊等刑事案件适用法律若干问题的解释》《国家教育考试违规处理办法》（教育部令第33号）、《内蒙古自治区教育统一考试试卷安全管理办法》《高科技作弊手段及防范教程》（报考点、考点根据实际情况制订的相应细则可一并列出）。</w:t>
      </w:r>
    </w:p>
    <w:p>
      <w:pPr>
        <w:snapToGrid w:val="0"/>
        <w:spacing w:line="460" w:lineRule="exact"/>
        <w:ind w:firstLine="584"/>
        <w:rPr>
          <w:rFonts w:hint="eastAsia" w:ascii="仿宋" w:hAnsi="仿宋" w:eastAsia="仿宋" w:cs="仿宋"/>
          <w:color w:val="000000"/>
          <w:sz w:val="30"/>
          <w:szCs w:val="30"/>
        </w:rPr>
      </w:pPr>
      <w:r>
        <w:rPr>
          <w:rFonts w:hint="eastAsia" w:ascii="仿宋" w:hAnsi="仿宋" w:eastAsia="仿宋" w:cs="仿宋"/>
          <w:color w:val="000000"/>
          <w:sz w:val="30"/>
          <w:szCs w:val="30"/>
        </w:rPr>
        <w:t>本人已知晓硕士研究生招生考试试卷（包括备用试卷）在本科目考试启用前属国家绝密级事项；考生答卷（答题卡）在成绩公布前属国家秘密级事项。本人愿意执行规定，遵守纪律，履行责任，并郑重承诺：</w:t>
      </w:r>
    </w:p>
    <w:p>
      <w:pPr>
        <w:snapToGrid w:val="0"/>
        <w:spacing w:line="460" w:lineRule="exact"/>
        <w:ind w:firstLine="584"/>
        <w:rPr>
          <w:rFonts w:hint="eastAsia" w:ascii="仿宋" w:hAnsi="仿宋" w:eastAsia="仿宋" w:cs="仿宋"/>
          <w:color w:val="000000"/>
          <w:sz w:val="30"/>
          <w:szCs w:val="30"/>
        </w:rPr>
      </w:pPr>
      <w:r>
        <w:rPr>
          <w:rFonts w:hint="eastAsia" w:ascii="仿宋" w:hAnsi="仿宋" w:eastAsia="仿宋" w:cs="仿宋"/>
          <w:color w:val="000000"/>
          <w:sz w:val="30"/>
          <w:szCs w:val="30"/>
        </w:rPr>
        <w:t>1.本人无近亲属或存在其他利害关系可能影响当次考试公平公正的人员参加2024年硕士研究生招生考试（初试）；</w:t>
      </w:r>
    </w:p>
    <w:p>
      <w:pPr>
        <w:snapToGrid w:val="0"/>
        <w:spacing w:line="460" w:lineRule="exact"/>
        <w:ind w:firstLine="584"/>
        <w:rPr>
          <w:rFonts w:ascii="仿宋" w:hAnsi="仿宋" w:eastAsia="仿宋" w:cs="仿宋"/>
          <w:color w:val="000000"/>
          <w:sz w:val="30"/>
          <w:szCs w:val="30"/>
        </w:rPr>
      </w:pPr>
      <w:r>
        <w:rPr>
          <w:rFonts w:hint="eastAsia" w:ascii="仿宋" w:hAnsi="仿宋" w:eastAsia="仿宋" w:cs="仿宋"/>
          <w:color w:val="000000"/>
          <w:sz w:val="30"/>
          <w:szCs w:val="30"/>
        </w:rPr>
        <w:t>2.本人愿意自觉遵守保密纪律；</w:t>
      </w:r>
    </w:p>
    <w:p>
      <w:pPr>
        <w:snapToGrid w:val="0"/>
        <w:spacing w:line="460" w:lineRule="exact"/>
        <w:ind w:firstLine="584"/>
        <w:rPr>
          <w:rFonts w:hint="eastAsia" w:ascii="仿宋" w:hAnsi="仿宋" w:eastAsia="仿宋" w:cs="仿宋"/>
          <w:color w:val="000000"/>
          <w:sz w:val="30"/>
          <w:szCs w:val="30"/>
        </w:rPr>
      </w:pPr>
      <w:r>
        <w:rPr>
          <w:rFonts w:hint="eastAsia" w:ascii="仿宋" w:hAnsi="仿宋" w:eastAsia="仿宋" w:cs="仿宋"/>
          <w:color w:val="000000"/>
          <w:sz w:val="30"/>
          <w:szCs w:val="30"/>
        </w:rPr>
        <w:t>3.本人将严格遵守考务管理规定，认真履行岗位职责；</w:t>
      </w:r>
    </w:p>
    <w:p>
      <w:pPr>
        <w:snapToGrid w:val="0"/>
        <w:spacing w:line="460" w:lineRule="exact"/>
        <w:ind w:firstLine="584"/>
        <w:rPr>
          <w:rFonts w:ascii="仿宋" w:hAnsi="仿宋" w:eastAsia="仿宋" w:cs="仿宋"/>
          <w:color w:val="000000"/>
          <w:sz w:val="30"/>
          <w:szCs w:val="30"/>
        </w:rPr>
      </w:pPr>
      <w:r>
        <w:rPr>
          <w:rFonts w:hint="eastAsia" w:ascii="仿宋" w:hAnsi="仿宋" w:eastAsia="仿宋" w:cs="仿宋"/>
          <w:color w:val="000000"/>
          <w:sz w:val="30"/>
          <w:szCs w:val="30"/>
        </w:rPr>
        <w:t>4.本人如违反本保密责任书之规定，愿意接受相应处理。</w:t>
      </w:r>
    </w:p>
    <w:p>
      <w:pPr>
        <w:snapToGrid w:val="0"/>
        <w:spacing w:line="460" w:lineRule="exact"/>
        <w:ind w:firstLine="584"/>
        <w:rPr>
          <w:rFonts w:hint="eastAsia" w:ascii="仿宋" w:hAnsi="仿宋" w:eastAsia="仿宋" w:cs="仿宋"/>
          <w:color w:val="000000"/>
          <w:sz w:val="30"/>
          <w:szCs w:val="30"/>
        </w:rPr>
      </w:pPr>
      <w:r>
        <w:rPr>
          <w:rFonts w:hint="eastAsia" w:ascii="仿宋" w:hAnsi="仿宋" w:eastAsia="仿宋" w:cs="仿宋"/>
          <w:color w:val="000000"/>
          <w:sz w:val="30"/>
          <w:szCs w:val="30"/>
        </w:rPr>
        <w:t>（组考单位可根据考试工作人员任务分工，结合本单位实际，自行增减以上条款）</w:t>
      </w:r>
    </w:p>
    <w:p>
      <w:pPr>
        <w:pStyle w:val="14"/>
        <w:rPr>
          <w:color w:val="000000"/>
        </w:rPr>
      </w:pPr>
    </w:p>
    <w:p>
      <w:pPr>
        <w:widowControl/>
        <w:jc w:val="left"/>
        <w:rPr>
          <w:rFonts w:ascii="仿宋_GB2312" w:eastAsia="仿宋_GB2312"/>
          <w:sz w:val="32"/>
          <w:szCs w:val="32"/>
        </w:rPr>
      </w:pPr>
      <w:r>
        <w:rPr>
          <w:rFonts w:hint="eastAsia" w:ascii="仿宋" w:hAnsi="仿宋" w:eastAsia="仿宋" w:cs="仿宋"/>
          <w:color w:val="000000"/>
          <w:sz w:val="30"/>
          <w:szCs w:val="30"/>
        </w:rPr>
        <w:t>　　　　本人签名：</w:t>
      </w:r>
      <w:r>
        <w:rPr>
          <w:rFonts w:hint="eastAsia" w:ascii="仿宋" w:hAnsi="仿宋" w:eastAsia="仿宋" w:cs="仿宋"/>
          <w:color w:val="000000"/>
          <w:sz w:val="30"/>
          <w:szCs w:val="30"/>
          <w:u w:val="single"/>
        </w:rPr>
        <w:t xml:space="preserve">             </w:t>
      </w:r>
      <w:r>
        <w:rPr>
          <w:rFonts w:hint="eastAsia" w:ascii="仿宋" w:hAnsi="仿宋" w:eastAsia="仿宋" w:cs="仿宋"/>
          <w:color w:val="000000"/>
          <w:sz w:val="30"/>
          <w:szCs w:val="30"/>
        </w:rPr>
        <w:t xml:space="preserve">        2023年12月  日</w:t>
      </w:r>
    </w:p>
    <w:p>
      <w:pPr>
        <w:widowControl/>
        <w:jc w:val="left"/>
        <w:rPr>
          <w:rFonts w:ascii="Times New Roman" w:hAnsi="Times New Roman" w:eastAsia="方正小标宋_GBK" w:cs="Times New Roman"/>
          <w:color w:val="000000" w:themeColor="text1"/>
          <w:sz w:val="36"/>
          <w:szCs w:val="36"/>
          <w14:textFill>
            <w14:solidFill>
              <w14:schemeClr w14:val="tx1"/>
            </w14:solidFill>
          </w14:textFill>
        </w:rPr>
      </w:pPr>
      <w:r>
        <w:rPr>
          <w:rFonts w:ascii="Times New Roman" w:hAnsi="Times New Roman" w:eastAsia="方正小标宋_GBK" w:cs="Times New Roman"/>
          <w:color w:val="000000" w:themeColor="text1"/>
          <w:sz w:val="36"/>
          <w:szCs w:val="36"/>
          <w14:textFill>
            <w14:solidFill>
              <w14:schemeClr w14:val="tx1"/>
            </w14:solidFill>
          </w14:textFill>
        </w:rPr>
        <w:br w:type="page"/>
      </w:r>
    </w:p>
    <w:p>
      <w:pPr>
        <w:pStyle w:val="2"/>
        <w:rPr>
          <w:rFonts w:hint="eastAsia" w:ascii="方正小标宋简体" w:hAnsi="Times New Roman" w:eastAsia="方正小标宋简体" w:cs="Times New Roman"/>
          <w:color w:val="000000" w:themeColor="text1"/>
          <w:sz w:val="36"/>
          <w:szCs w:val="36"/>
          <w14:textFill>
            <w14:solidFill>
              <w14:schemeClr w14:val="tx1"/>
            </w14:solidFill>
          </w14:textFill>
        </w:rPr>
      </w:pPr>
      <w:bookmarkStart w:id="10" w:name="_Toc153889001"/>
      <w:r>
        <w:rPr>
          <w:rFonts w:hint="eastAsia" w:ascii="方正小标宋简体" w:hAnsi="Times New Roman" w:eastAsia="方正小标宋简体" w:cs="Times New Roman"/>
          <w:color w:val="000000" w:themeColor="text1"/>
          <w:sz w:val="36"/>
          <w:szCs w:val="36"/>
          <w14:textFill>
            <w14:solidFill>
              <w14:schemeClr w14:val="tx1"/>
            </w14:solidFill>
          </w14:textFill>
        </w:rPr>
        <w:t>国家教育考试考生进入考点（考场）安全检查工作规范</w:t>
      </w:r>
      <w:bookmarkEnd w:id="10"/>
    </w:p>
    <w:p>
      <w:pPr>
        <w:snapToGrid w:val="0"/>
        <w:spacing w:before="100" w:beforeAutospacing="1" w:after="100" w:afterAutospacing="1" w:line="560" w:lineRule="exact"/>
        <w:jc w:val="center"/>
        <w:rPr>
          <w:rFonts w:ascii="Times New Roman" w:hAnsi="Times New Roman" w:eastAsia="黑体" w:cs="Times New Roman"/>
          <w:color w:val="000000" w:themeColor="text1"/>
          <w:sz w:val="32"/>
          <w:szCs w:val="32"/>
          <w14:textFill>
            <w14:solidFill>
              <w14:schemeClr w14:val="tx1"/>
            </w14:solidFill>
          </w14:textFill>
        </w:rPr>
      </w:pPr>
      <w:r>
        <w:rPr>
          <w:rFonts w:ascii="Times New Roman" w:hAnsi="Times New Roman" w:eastAsia="黑体" w:cs="Times New Roman"/>
          <w:color w:val="000000" w:themeColor="text1"/>
          <w:sz w:val="32"/>
          <w:szCs w:val="32"/>
          <w14:textFill>
            <w14:solidFill>
              <w14:schemeClr w14:val="tx1"/>
            </w14:solidFill>
          </w14:textFill>
        </w:rPr>
        <w:t>第一章 总则</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第一条</w:t>
      </w:r>
      <w:r>
        <w:rPr>
          <w:rFonts w:ascii="Times New Roman" w:hAnsi="Times New Roman" w:eastAsia="仿宋_GB2312" w:cs="Times New Roman"/>
          <w:color w:val="000000" w:themeColor="text1"/>
          <w:sz w:val="32"/>
          <w:szCs w:val="32"/>
          <w14:textFill>
            <w14:solidFill>
              <w14:schemeClr w14:val="tx1"/>
            </w14:solidFill>
          </w14:textFill>
        </w:rPr>
        <w:t xml:space="preserve"> 为规范国家教育考试考生进入</w:t>
      </w:r>
      <w:r>
        <w:rPr>
          <w:rFonts w:hint="eastAsia" w:ascii="Times New Roman" w:hAnsi="Times New Roman" w:eastAsia="仿宋_GB2312" w:cs="Times New Roman"/>
          <w:color w:val="000000" w:themeColor="text1"/>
          <w:sz w:val="32"/>
          <w:szCs w:val="32"/>
          <w14:textFill>
            <w14:solidFill>
              <w14:schemeClr w14:val="tx1"/>
            </w14:solidFill>
          </w14:textFill>
        </w:rPr>
        <w:t>考点或考场</w:t>
      </w:r>
      <w:r>
        <w:rPr>
          <w:rFonts w:ascii="Times New Roman" w:hAnsi="Times New Roman" w:eastAsia="仿宋_GB2312" w:cs="Times New Roman"/>
          <w:color w:val="000000" w:themeColor="text1"/>
          <w:sz w:val="32"/>
          <w:szCs w:val="32"/>
          <w14:textFill>
            <w14:solidFill>
              <w14:schemeClr w14:val="tx1"/>
            </w14:solidFill>
          </w14:textFill>
        </w:rPr>
        <w:t>（以下统称入场）</w:t>
      </w:r>
      <w:r>
        <w:rPr>
          <w:rFonts w:hint="eastAsia" w:ascii="Times New Roman" w:hAnsi="Times New Roman" w:eastAsia="仿宋_GB2312" w:cs="Times New Roman"/>
          <w:color w:val="000000" w:themeColor="text1"/>
          <w:sz w:val="32"/>
          <w:szCs w:val="32"/>
          <w14:textFill>
            <w14:solidFill>
              <w14:schemeClr w14:val="tx1"/>
            </w14:solidFill>
          </w14:textFill>
        </w:rPr>
        <w:t>安检</w:t>
      </w:r>
      <w:r>
        <w:rPr>
          <w:rFonts w:ascii="Times New Roman" w:hAnsi="Times New Roman" w:eastAsia="仿宋_GB2312" w:cs="Times New Roman"/>
          <w:color w:val="000000" w:themeColor="text1"/>
          <w:sz w:val="32"/>
          <w:szCs w:val="32"/>
          <w14:textFill>
            <w14:solidFill>
              <w14:schemeClr w14:val="tx1"/>
            </w14:solidFill>
          </w14:textFill>
        </w:rPr>
        <w:t>工作，防范考生携带</w:t>
      </w:r>
      <w:r>
        <w:rPr>
          <w:rFonts w:hint="eastAsia" w:ascii="Times New Roman" w:hAnsi="Times New Roman" w:eastAsia="仿宋_GB2312" w:cs="Times New Roman"/>
          <w:color w:val="000000" w:themeColor="text1"/>
          <w:sz w:val="32"/>
          <w:szCs w:val="32"/>
          <w14:textFill>
            <w14:solidFill>
              <w14:schemeClr w14:val="tx1"/>
            </w14:solidFill>
          </w14:textFill>
        </w:rPr>
        <w:t>作弊器材</w:t>
      </w:r>
      <w:r>
        <w:rPr>
          <w:rFonts w:ascii="Times New Roman" w:hAnsi="Times New Roman" w:eastAsia="仿宋_GB2312" w:cs="Times New Roman"/>
          <w:color w:val="000000" w:themeColor="text1"/>
          <w:sz w:val="32"/>
          <w:szCs w:val="32"/>
          <w14:textFill>
            <w14:solidFill>
              <w14:schemeClr w14:val="tx1"/>
            </w14:solidFill>
          </w14:textFill>
        </w:rPr>
        <w:t>等考试违规物品</w:t>
      </w:r>
      <w:r>
        <w:rPr>
          <w:rFonts w:hint="eastAsia" w:ascii="Times New Roman" w:hAnsi="Times New Roman" w:eastAsia="仿宋_GB2312" w:cs="Times New Roman"/>
          <w:color w:val="000000" w:themeColor="text1"/>
          <w:sz w:val="32"/>
          <w:szCs w:val="32"/>
          <w14:textFill>
            <w14:solidFill>
              <w14:schemeClr w14:val="tx1"/>
            </w14:solidFill>
          </w14:textFill>
        </w:rPr>
        <w:t>入场</w:t>
      </w:r>
      <w:r>
        <w:rPr>
          <w:rFonts w:ascii="Times New Roman" w:hAnsi="Times New Roman" w:eastAsia="仿宋_GB2312" w:cs="Times New Roman"/>
          <w:color w:val="000000" w:themeColor="text1"/>
          <w:sz w:val="32"/>
          <w:szCs w:val="32"/>
          <w14:textFill>
            <w14:solidFill>
              <w14:schemeClr w14:val="tx1"/>
            </w14:solidFill>
          </w14:textFill>
        </w:rPr>
        <w:t>，维护考试安全</w:t>
      </w:r>
      <w:r>
        <w:rPr>
          <w:rFonts w:hint="eastAsia" w:ascii="Times New Roman" w:hAnsi="Times New Roman" w:eastAsia="仿宋_GB2312" w:cs="Times New Roman"/>
          <w:color w:val="000000" w:themeColor="text1"/>
          <w:sz w:val="32"/>
          <w:szCs w:val="32"/>
          <w14:textFill>
            <w14:solidFill>
              <w14:schemeClr w14:val="tx1"/>
            </w14:solidFill>
          </w14:textFill>
        </w:rPr>
        <w:t>和</w:t>
      </w:r>
      <w:r>
        <w:rPr>
          <w:rFonts w:ascii="Times New Roman" w:hAnsi="Times New Roman" w:eastAsia="仿宋_GB2312" w:cs="Times New Roman"/>
          <w:color w:val="000000" w:themeColor="text1"/>
          <w:sz w:val="32"/>
          <w:szCs w:val="32"/>
          <w14:textFill>
            <w14:solidFill>
              <w14:schemeClr w14:val="tx1"/>
            </w14:solidFill>
          </w14:textFill>
        </w:rPr>
        <w:t>公平</w:t>
      </w:r>
      <w:r>
        <w:rPr>
          <w:rFonts w:hint="eastAsia" w:ascii="Times New Roman" w:hAnsi="Times New Roman" w:eastAsia="仿宋_GB2312" w:cs="Times New Roman"/>
          <w:color w:val="000000" w:themeColor="text1"/>
          <w:sz w:val="32"/>
          <w:szCs w:val="32"/>
          <w14:textFill>
            <w14:solidFill>
              <w14:schemeClr w14:val="tx1"/>
            </w14:solidFill>
          </w14:textFill>
        </w:rPr>
        <w:t>、公正，</w:t>
      </w:r>
      <w:r>
        <w:rPr>
          <w:rFonts w:ascii="Times New Roman" w:hAnsi="Times New Roman" w:eastAsia="仿宋_GB2312" w:cs="Times New Roman"/>
          <w:color w:val="000000" w:themeColor="text1"/>
          <w:sz w:val="32"/>
          <w:szCs w:val="32"/>
          <w14:textFill>
            <w14:solidFill>
              <w14:schemeClr w14:val="tx1"/>
            </w14:solidFill>
          </w14:textFill>
        </w:rPr>
        <w:t>根据相关法律法规和考试工作规定，制定本规范。</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第二条</w:t>
      </w:r>
      <w:r>
        <w:rPr>
          <w:rFonts w:ascii="Times New Roman" w:hAnsi="Times New Roman" w:eastAsia="仿宋_GB2312" w:cs="Times New Roman"/>
          <w:color w:val="000000" w:themeColor="text1"/>
          <w:sz w:val="32"/>
          <w:szCs w:val="32"/>
          <w14:textFill>
            <w14:solidFill>
              <w14:schemeClr w14:val="tx1"/>
            </w14:solidFill>
          </w14:textFill>
        </w:rPr>
        <w:t xml:space="preserve"> 本规范适用于普通高等学校招生考试</w:t>
      </w:r>
      <w:r>
        <w:rPr>
          <w:rFonts w:hint="eastAsia" w:ascii="Times New Roman" w:hAnsi="Times New Roman" w:eastAsia="仿宋_GB2312" w:cs="Times New Roman"/>
          <w:color w:val="000000" w:themeColor="text1"/>
          <w:sz w:val="32"/>
          <w:szCs w:val="32"/>
          <w14:textFill>
            <w14:solidFill>
              <w14:schemeClr w14:val="tx1"/>
            </w14:solidFill>
          </w14:textFill>
        </w:rPr>
        <w:t>、研究生招生考试、高等教育自学考试、成人高等学校招生考试等。</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第三条</w:t>
      </w:r>
      <w:r>
        <w:rPr>
          <w:rFonts w:ascii="Times New Roman" w:hAnsi="Times New Roman" w:eastAsia="仿宋_GB2312" w:cs="Times New Roman"/>
          <w:b/>
          <w:color w:val="000000" w:themeColor="text1"/>
          <w:sz w:val="32"/>
          <w:szCs w:val="32"/>
          <w14:textFill>
            <w14:solidFill>
              <w14:schemeClr w14:val="tx1"/>
            </w14:solidFill>
          </w14:textFill>
        </w:rPr>
        <w:t xml:space="preserve"> </w:t>
      </w:r>
      <w:r>
        <w:rPr>
          <w:rFonts w:ascii="Times New Roman" w:hAnsi="Times New Roman" w:eastAsia="仿宋_GB2312" w:cs="Times New Roman"/>
          <w:color w:val="000000" w:themeColor="text1"/>
          <w:sz w:val="32"/>
          <w:szCs w:val="32"/>
          <w14:textFill>
            <w14:solidFill>
              <w14:schemeClr w14:val="tx1"/>
            </w14:solidFill>
          </w14:textFill>
        </w:rPr>
        <w:t>参加上述国家教育考试的所有考生均应自觉接受安检，考生通过安检时</w:t>
      </w:r>
      <w:r>
        <w:rPr>
          <w:rFonts w:hint="eastAsia" w:ascii="Times New Roman" w:hAnsi="Times New Roman" w:eastAsia="仿宋_GB2312" w:cs="Times New Roman"/>
          <w:color w:val="000000" w:themeColor="text1"/>
          <w:sz w:val="32"/>
          <w:szCs w:val="32"/>
          <w14:textFill>
            <w14:solidFill>
              <w14:schemeClr w14:val="tx1"/>
            </w14:solidFill>
          </w14:textFill>
        </w:rPr>
        <w:t>不得携带手机等考试违规物品，考生通过安检后方可入场</w:t>
      </w:r>
      <w:r>
        <w:rPr>
          <w:rFonts w:ascii="Times New Roman" w:hAnsi="Times New Roman" w:eastAsia="仿宋_GB2312" w:cs="Times New Roman"/>
          <w:color w:val="000000" w:themeColor="text1"/>
          <w:sz w:val="32"/>
          <w:szCs w:val="32"/>
          <w14:textFill>
            <w14:solidFill>
              <w14:schemeClr w14:val="tx1"/>
            </w14:solidFill>
          </w14:textFill>
        </w:rPr>
        <w:t>考试。</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第四条</w:t>
      </w:r>
      <w:r>
        <w:rPr>
          <w:rFonts w:hint="eastAsia" w:ascii="Times New Roman" w:hAnsi="Times New Roman" w:eastAsia="仿宋_GB2312" w:cs="Times New Roman"/>
          <w:color w:val="000000" w:themeColor="text1"/>
          <w:sz w:val="32"/>
          <w:szCs w:val="32"/>
          <w14:textFill>
            <w14:solidFill>
              <w14:schemeClr w14:val="tx1"/>
            </w14:solidFill>
          </w14:textFill>
        </w:rPr>
        <w:t xml:space="preserve"> </w:t>
      </w:r>
      <w:r>
        <w:rPr>
          <w:rFonts w:ascii="Times New Roman" w:hAnsi="Times New Roman" w:eastAsia="仿宋_GB2312" w:cs="Times New Roman"/>
          <w:color w:val="000000" w:themeColor="text1"/>
          <w:sz w:val="32"/>
          <w:szCs w:val="32"/>
          <w14:textFill>
            <w14:solidFill>
              <w14:schemeClr w14:val="tx1"/>
            </w14:solidFill>
          </w14:textFill>
        </w:rPr>
        <w:t>安检工作的基本原则是安全、公平、严格、规范。</w:t>
      </w:r>
    </w:p>
    <w:p>
      <w:pPr>
        <w:snapToGrid w:val="0"/>
        <w:spacing w:line="560" w:lineRule="exact"/>
        <w:ind w:firstLine="643" w:firstLineChars="200"/>
        <w:rPr>
          <w:rFonts w:ascii="Times New Roman" w:hAnsi="Times New Roman" w:eastAsia="楷体" w:cs="Times New Roman"/>
          <w:b/>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第五条</w:t>
      </w:r>
      <w:r>
        <w:rPr>
          <w:rFonts w:ascii="Times New Roman" w:hAnsi="Times New Roman" w:eastAsia="仿宋_GB2312" w:cs="Times New Roman"/>
          <w:color w:val="000000" w:themeColor="text1"/>
          <w:sz w:val="32"/>
          <w:szCs w:val="32"/>
          <w14:textFill>
            <w14:solidFill>
              <w14:schemeClr w14:val="tx1"/>
            </w14:solidFill>
          </w14:textFill>
        </w:rPr>
        <w:t xml:space="preserve"> 各省级</w:t>
      </w:r>
      <w:r>
        <w:rPr>
          <w:rFonts w:hint="eastAsia" w:ascii="Times New Roman" w:hAnsi="Times New Roman" w:eastAsia="仿宋_GB2312" w:cs="Times New Roman"/>
          <w:color w:val="000000" w:themeColor="text1"/>
          <w:sz w:val="32"/>
          <w:szCs w:val="32"/>
          <w14:textFill>
            <w14:solidFill>
              <w14:schemeClr w14:val="tx1"/>
            </w14:solidFill>
          </w14:textFill>
        </w:rPr>
        <w:t>教育</w:t>
      </w:r>
      <w:r>
        <w:rPr>
          <w:rFonts w:ascii="Times New Roman" w:hAnsi="Times New Roman" w:eastAsia="仿宋_GB2312" w:cs="Times New Roman"/>
          <w:color w:val="000000" w:themeColor="text1"/>
          <w:sz w:val="32"/>
          <w:szCs w:val="32"/>
          <w14:textFill>
            <w14:solidFill>
              <w14:schemeClr w14:val="tx1"/>
            </w14:solidFill>
          </w14:textFill>
        </w:rPr>
        <w:t>招生考试机构负责</w:t>
      </w:r>
      <w:r>
        <w:rPr>
          <w:rFonts w:hint="eastAsia" w:ascii="Times New Roman" w:hAnsi="Times New Roman" w:eastAsia="仿宋_GB2312" w:cs="Times New Roman"/>
          <w:color w:val="000000" w:themeColor="text1"/>
          <w:sz w:val="32"/>
          <w:szCs w:val="32"/>
          <w14:textFill>
            <w14:solidFill>
              <w14:schemeClr w14:val="tx1"/>
            </w14:solidFill>
          </w14:textFill>
        </w:rPr>
        <w:t>组织、管理</w:t>
      </w:r>
      <w:r>
        <w:rPr>
          <w:rFonts w:ascii="Times New Roman" w:hAnsi="Times New Roman" w:eastAsia="仿宋_GB2312" w:cs="Times New Roman"/>
          <w:color w:val="000000" w:themeColor="text1"/>
          <w:sz w:val="32"/>
          <w:szCs w:val="32"/>
          <w14:textFill>
            <w14:solidFill>
              <w14:schemeClr w14:val="tx1"/>
            </w14:solidFill>
          </w14:textFill>
        </w:rPr>
        <w:t>本省（自治区、直辖市）考生入场安检工作。</w:t>
      </w:r>
    </w:p>
    <w:p>
      <w:pPr>
        <w:snapToGrid w:val="0"/>
        <w:spacing w:line="560" w:lineRule="exact"/>
        <w:ind w:firstLine="640"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仿宋_GB2312" w:cs="Times New Roman"/>
          <w:color w:val="000000" w:themeColor="text1"/>
          <w:sz w:val="32"/>
          <w:szCs w:val="32"/>
          <w14:textFill>
            <w14:solidFill>
              <w14:schemeClr w14:val="tx1"/>
            </w14:solidFill>
          </w14:textFill>
        </w:rPr>
        <w:t>各级</w:t>
      </w:r>
      <w:r>
        <w:rPr>
          <w:rFonts w:hint="eastAsia" w:ascii="Times New Roman" w:hAnsi="Times New Roman" w:eastAsia="仿宋_GB2312" w:cs="Times New Roman"/>
          <w:color w:val="000000" w:themeColor="text1"/>
          <w:sz w:val="32"/>
          <w:szCs w:val="32"/>
          <w14:textFill>
            <w14:solidFill>
              <w14:schemeClr w14:val="tx1"/>
            </w14:solidFill>
          </w14:textFill>
        </w:rPr>
        <w:t>教育</w:t>
      </w:r>
      <w:r>
        <w:rPr>
          <w:rFonts w:ascii="Times New Roman" w:hAnsi="Times New Roman" w:eastAsia="仿宋_GB2312" w:cs="Times New Roman"/>
          <w:color w:val="000000" w:themeColor="text1"/>
          <w:sz w:val="32"/>
          <w:szCs w:val="32"/>
          <w14:textFill>
            <w14:solidFill>
              <w14:schemeClr w14:val="tx1"/>
            </w14:solidFill>
          </w14:textFill>
        </w:rPr>
        <w:t>招生考试机构应协调公安、工信等国家教育</w:t>
      </w:r>
      <w:r>
        <w:rPr>
          <w:rFonts w:hint="eastAsia" w:ascii="Times New Roman" w:hAnsi="Times New Roman" w:eastAsia="仿宋_GB2312" w:cs="Times New Roman"/>
          <w:color w:val="000000" w:themeColor="text1"/>
          <w:sz w:val="32"/>
          <w:szCs w:val="32"/>
          <w14:textFill>
            <w14:solidFill>
              <w14:schemeClr w14:val="tx1"/>
            </w14:solidFill>
          </w14:textFill>
        </w:rPr>
        <w:t>统一</w:t>
      </w:r>
      <w:r>
        <w:rPr>
          <w:rFonts w:ascii="Times New Roman" w:hAnsi="Times New Roman" w:eastAsia="仿宋_GB2312" w:cs="Times New Roman"/>
          <w:color w:val="000000" w:themeColor="text1"/>
          <w:sz w:val="32"/>
          <w:szCs w:val="32"/>
          <w14:textFill>
            <w14:solidFill>
              <w14:schemeClr w14:val="tx1"/>
            </w14:solidFill>
          </w14:textFill>
        </w:rPr>
        <w:t>考试</w:t>
      </w:r>
      <w:r>
        <w:rPr>
          <w:rFonts w:hint="eastAsia" w:ascii="Times New Roman" w:hAnsi="Times New Roman" w:eastAsia="仿宋_GB2312" w:cs="Times New Roman"/>
          <w:color w:val="000000" w:themeColor="text1"/>
          <w:sz w:val="32"/>
          <w:szCs w:val="32"/>
          <w14:textFill>
            <w14:solidFill>
              <w14:schemeClr w14:val="tx1"/>
            </w14:solidFill>
          </w14:textFill>
        </w:rPr>
        <w:t>工作</w:t>
      </w:r>
      <w:r>
        <w:rPr>
          <w:rFonts w:ascii="Times New Roman" w:hAnsi="Times New Roman" w:eastAsia="仿宋_GB2312" w:cs="Times New Roman"/>
          <w:color w:val="000000" w:themeColor="text1"/>
          <w:sz w:val="32"/>
          <w:szCs w:val="32"/>
          <w14:textFill>
            <w14:solidFill>
              <w14:schemeClr w14:val="tx1"/>
            </w14:solidFill>
          </w14:textFill>
        </w:rPr>
        <w:t>联席会议机制有关成员单位，对入场安检工作给予指导，全程协助处置突发事件。有条件的，可引入专业安检力量参与安检工作。</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第六条</w:t>
      </w:r>
      <w:r>
        <w:rPr>
          <w:rFonts w:ascii="Times New Roman" w:hAnsi="Times New Roman" w:eastAsia="仿宋_GB2312" w:cs="Times New Roman"/>
          <w:color w:val="000000" w:themeColor="text1"/>
          <w:sz w:val="32"/>
          <w:szCs w:val="32"/>
          <w14:textFill>
            <w14:solidFill>
              <w14:schemeClr w14:val="tx1"/>
            </w14:solidFill>
          </w14:textFill>
        </w:rPr>
        <w:t xml:space="preserve"> 本规范所指的考试违规物品，是指影响考试公平和公正、影响考试正常组织实施、危害考生和考试工作人员生命安全和身体健康，以及考务规定明确禁止携带的物品，如手机、</w:t>
      </w:r>
      <w:r>
        <w:rPr>
          <w:rFonts w:hint="eastAsia" w:ascii="Times New Roman" w:hAnsi="Times New Roman" w:eastAsia="仿宋_GB2312" w:cs="Times New Roman"/>
          <w:color w:val="000000" w:themeColor="text1"/>
          <w:sz w:val="32"/>
          <w:szCs w:val="32"/>
          <w14:textFill>
            <w14:solidFill>
              <w14:schemeClr w14:val="tx1"/>
            </w14:solidFill>
          </w14:textFill>
        </w:rPr>
        <w:t>智能产品（智能手表、手环、眼镜等）、无线耳机等具有通讯功能的电子产品、</w:t>
      </w:r>
      <w:r>
        <w:rPr>
          <w:rFonts w:ascii="Times New Roman" w:hAnsi="Times New Roman" w:eastAsia="仿宋_GB2312" w:cs="Times New Roman"/>
          <w:color w:val="000000" w:themeColor="text1"/>
          <w:sz w:val="32"/>
          <w:szCs w:val="32"/>
          <w14:textFill>
            <w14:solidFill>
              <w14:schemeClr w14:val="tx1"/>
            </w14:solidFill>
          </w14:textFill>
        </w:rPr>
        <w:t>无线电作弊器材、考试内容相关材料、管制器具等。</w:t>
      </w:r>
    </w:p>
    <w:p>
      <w:pPr>
        <w:snapToGrid w:val="0"/>
        <w:spacing w:line="560" w:lineRule="exact"/>
        <w:ind w:firstLine="640"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仿宋_GB2312" w:cs="Times New Roman"/>
          <w:color w:val="000000" w:themeColor="text1"/>
          <w:sz w:val="32"/>
          <w:szCs w:val="32"/>
          <w14:textFill>
            <w14:solidFill>
              <w14:schemeClr w14:val="tx1"/>
            </w14:solidFill>
          </w14:textFill>
        </w:rPr>
        <w:t>本规范所指的“</w:t>
      </w:r>
      <w:r>
        <w:rPr>
          <w:rFonts w:hint="eastAsia" w:ascii="Times New Roman" w:hAnsi="Times New Roman" w:eastAsia="仿宋_GB2312" w:cs="Times New Roman"/>
          <w:color w:val="000000" w:themeColor="text1"/>
          <w:sz w:val="32"/>
          <w:szCs w:val="32"/>
          <w14:textFill>
            <w14:solidFill>
              <w14:schemeClr w14:val="tx1"/>
            </w14:solidFill>
          </w14:textFill>
        </w:rPr>
        <w:t>智能安检门</w:t>
      </w:r>
      <w:r>
        <w:rPr>
          <w:rFonts w:ascii="Times New Roman" w:hAnsi="Times New Roman" w:eastAsia="仿宋_GB2312" w:cs="Times New Roman"/>
          <w:color w:val="000000" w:themeColor="text1"/>
          <w:sz w:val="32"/>
          <w:szCs w:val="32"/>
          <w14:textFill>
            <w14:solidFill>
              <w14:schemeClr w14:val="tx1"/>
            </w14:solidFill>
          </w14:textFill>
        </w:rPr>
        <w:t>”，是指区别于常规金属探测门，可对特定外形和功能的物品如手机、</w:t>
      </w:r>
      <w:r>
        <w:rPr>
          <w:rFonts w:hint="eastAsia" w:ascii="Times New Roman" w:hAnsi="Times New Roman" w:eastAsia="仿宋_GB2312" w:cs="Times New Roman"/>
          <w:color w:val="000000" w:themeColor="text1"/>
          <w:sz w:val="32"/>
          <w:szCs w:val="32"/>
          <w14:textFill>
            <w14:solidFill>
              <w14:schemeClr w14:val="tx1"/>
            </w14:solidFill>
          </w14:textFill>
        </w:rPr>
        <w:t>智能产品（智能手表、手环、眼镜等）</w:t>
      </w:r>
      <w:r>
        <w:rPr>
          <w:rFonts w:ascii="Times New Roman" w:hAnsi="Times New Roman" w:eastAsia="仿宋_GB2312" w:cs="Times New Roman"/>
          <w:color w:val="000000" w:themeColor="text1"/>
          <w:sz w:val="32"/>
          <w:szCs w:val="32"/>
          <w14:textFill>
            <w14:solidFill>
              <w14:schemeClr w14:val="tx1"/>
            </w14:solidFill>
          </w14:textFill>
        </w:rPr>
        <w:t>等通讯工具进行有针对性识别定位的门式安检装置。</w:t>
      </w:r>
    </w:p>
    <w:p>
      <w:pPr>
        <w:snapToGrid w:val="0"/>
        <w:spacing w:before="100" w:beforeAutospacing="1" w:after="100" w:afterAutospacing="1" w:line="560" w:lineRule="exact"/>
        <w:jc w:val="center"/>
        <w:rPr>
          <w:rFonts w:ascii="Times New Roman" w:hAnsi="Times New Roman" w:eastAsia="黑体" w:cs="Times New Roman"/>
          <w:color w:val="000000" w:themeColor="text1"/>
          <w:sz w:val="32"/>
          <w:szCs w:val="32"/>
          <w14:textFill>
            <w14:solidFill>
              <w14:schemeClr w14:val="tx1"/>
            </w14:solidFill>
          </w14:textFill>
        </w:rPr>
      </w:pPr>
      <w:r>
        <w:rPr>
          <w:rFonts w:ascii="Times New Roman" w:hAnsi="Times New Roman" w:eastAsia="黑体" w:cs="Times New Roman"/>
          <w:color w:val="000000" w:themeColor="text1"/>
          <w:sz w:val="32"/>
          <w:szCs w:val="32"/>
          <w14:textFill>
            <w14:solidFill>
              <w14:schemeClr w14:val="tx1"/>
            </w14:solidFill>
          </w14:textFill>
        </w:rPr>
        <w:t>第二章  准备工作</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w:t>
      </w:r>
      <w:r>
        <w:rPr>
          <w:rFonts w:hint="eastAsia" w:ascii="Times New Roman" w:hAnsi="Times New Roman" w:eastAsia="楷体" w:cs="Times New Roman"/>
          <w:b/>
          <w:color w:val="000000" w:themeColor="text1"/>
          <w:sz w:val="32"/>
          <w:szCs w:val="32"/>
          <w14:textFill>
            <w14:solidFill>
              <w14:schemeClr w14:val="tx1"/>
            </w14:solidFill>
          </w14:textFill>
        </w:rPr>
        <w:t>七</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省级</w:t>
      </w:r>
      <w:r>
        <w:rPr>
          <w:rFonts w:hint="eastAsia" w:ascii="Times New Roman" w:hAnsi="Times New Roman" w:eastAsia="仿宋_GB2312" w:cs="Times New Roman"/>
          <w:color w:val="000000" w:themeColor="text1"/>
          <w:sz w:val="32"/>
          <w:szCs w:val="32"/>
          <w14:textFill>
            <w14:solidFill>
              <w14:schemeClr w14:val="tx1"/>
            </w14:solidFill>
          </w14:textFill>
        </w:rPr>
        <w:t>教育</w:t>
      </w:r>
      <w:r>
        <w:rPr>
          <w:rFonts w:ascii="Times New Roman" w:hAnsi="Times New Roman" w:eastAsia="仿宋_GB2312" w:cs="Times New Roman"/>
          <w:color w:val="000000" w:themeColor="text1"/>
          <w:sz w:val="32"/>
          <w:szCs w:val="32"/>
          <w14:textFill>
            <w14:solidFill>
              <w14:schemeClr w14:val="tx1"/>
            </w14:solidFill>
          </w14:textFill>
        </w:rPr>
        <w:t>招生考试机构应明确考试违规物品种类及安检要求。各级</w:t>
      </w:r>
      <w:r>
        <w:rPr>
          <w:rFonts w:hint="eastAsia" w:ascii="Times New Roman" w:hAnsi="Times New Roman" w:eastAsia="仿宋_GB2312" w:cs="Times New Roman"/>
          <w:color w:val="000000" w:themeColor="text1"/>
          <w:sz w:val="32"/>
          <w:szCs w:val="32"/>
          <w14:textFill>
            <w14:solidFill>
              <w14:schemeClr w14:val="tx1"/>
            </w14:solidFill>
          </w14:textFill>
        </w:rPr>
        <w:t>教育</w:t>
      </w:r>
      <w:r>
        <w:rPr>
          <w:rFonts w:ascii="Times New Roman" w:hAnsi="Times New Roman" w:eastAsia="仿宋_GB2312" w:cs="Times New Roman"/>
          <w:color w:val="000000" w:themeColor="text1"/>
          <w:sz w:val="32"/>
          <w:szCs w:val="32"/>
          <w14:textFill>
            <w14:solidFill>
              <w14:schemeClr w14:val="tx1"/>
            </w14:solidFill>
          </w14:textFill>
        </w:rPr>
        <w:t>招生考试机构和考点应结合实际，细化完善安检提醒或指南，在考前通过多种形式，向考生、家长、社会和考试工作人员告知</w:t>
      </w:r>
      <w:r>
        <w:rPr>
          <w:rFonts w:hint="eastAsia" w:ascii="Times New Roman" w:hAnsi="Times New Roman" w:eastAsia="仿宋_GB2312" w:cs="Times New Roman"/>
          <w:color w:val="000000" w:themeColor="text1"/>
          <w:sz w:val="32"/>
          <w:szCs w:val="32"/>
          <w14:textFill>
            <w14:solidFill>
              <w14:schemeClr w14:val="tx1"/>
            </w14:solidFill>
          </w14:textFill>
        </w:rPr>
        <w:t>有关注意事项，包括</w:t>
      </w:r>
      <w:r>
        <w:rPr>
          <w:rFonts w:ascii="Times New Roman" w:hAnsi="Times New Roman" w:eastAsia="仿宋_GB2312" w:cs="Times New Roman"/>
          <w:color w:val="000000" w:themeColor="text1"/>
          <w:sz w:val="32"/>
          <w:szCs w:val="32"/>
          <w14:textFill>
            <w14:solidFill>
              <w14:schemeClr w14:val="tx1"/>
            </w14:solidFill>
          </w14:textFill>
        </w:rPr>
        <w:t>考试违规物品种类、考生须提前进行违规物品自查并在考试当天主动接受安检、考生手机集中放置要求、</w:t>
      </w:r>
      <w:r>
        <w:rPr>
          <w:rFonts w:hint="eastAsia" w:ascii="Times New Roman" w:hAnsi="Times New Roman" w:eastAsia="仿宋_GB2312" w:cs="Times New Roman"/>
          <w:color w:val="000000" w:themeColor="text1"/>
          <w:sz w:val="32"/>
          <w:szCs w:val="32"/>
          <w14:textFill>
            <w14:solidFill>
              <w14:schemeClr w14:val="tx1"/>
            </w14:solidFill>
          </w14:textFill>
        </w:rPr>
        <w:t>建议考生提前到达考点时间等</w:t>
      </w:r>
      <w:r>
        <w:rPr>
          <w:rFonts w:ascii="Times New Roman" w:hAnsi="Times New Roman" w:eastAsia="仿宋_GB2312" w:cs="Times New Roman"/>
          <w:color w:val="000000" w:themeColor="text1"/>
          <w:sz w:val="32"/>
          <w:szCs w:val="32"/>
          <w14:textFill>
            <w14:solidFill>
              <w14:schemeClr w14:val="tx1"/>
            </w14:solidFill>
          </w14:textFill>
        </w:rPr>
        <w:t>。</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w:t>
      </w:r>
      <w:r>
        <w:rPr>
          <w:rFonts w:hint="eastAsia" w:ascii="Times New Roman" w:hAnsi="Times New Roman" w:eastAsia="楷体" w:cs="Times New Roman"/>
          <w:b/>
          <w:color w:val="000000" w:themeColor="text1"/>
          <w:sz w:val="32"/>
          <w:szCs w:val="32"/>
          <w14:textFill>
            <w14:solidFill>
              <w14:schemeClr w14:val="tx1"/>
            </w14:solidFill>
          </w14:textFill>
        </w:rPr>
        <w:t>八</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考点应结合场所空间、考场数量、考生规模等实际，在合理位置设置安检通道、安检区域和复检室。</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w:t>
      </w:r>
      <w:r>
        <w:rPr>
          <w:rFonts w:hint="eastAsia" w:ascii="Times New Roman" w:hAnsi="Times New Roman" w:eastAsia="楷体" w:cs="Times New Roman"/>
          <w:b/>
          <w:color w:val="000000" w:themeColor="text1"/>
          <w:sz w:val="32"/>
          <w:szCs w:val="32"/>
          <w14:textFill>
            <w14:solidFill>
              <w14:schemeClr w14:val="tx1"/>
            </w14:solidFill>
          </w14:textFill>
        </w:rPr>
        <w:t>九</w:t>
      </w:r>
      <w:r>
        <w:rPr>
          <w:rFonts w:ascii="Times New Roman" w:hAnsi="Times New Roman" w:eastAsia="楷体" w:cs="Times New Roman"/>
          <w:b/>
          <w:color w:val="000000" w:themeColor="text1"/>
          <w:sz w:val="32"/>
          <w:szCs w:val="32"/>
          <w14:textFill>
            <w14:solidFill>
              <w14:schemeClr w14:val="tx1"/>
            </w14:solidFill>
          </w14:textFill>
        </w:rPr>
        <w:t>条</w:t>
      </w:r>
      <w:r>
        <w:rPr>
          <w:rFonts w:hint="eastAsia" w:ascii="Times New Roman" w:hAnsi="Times New Roman" w:eastAsia="楷体" w:cs="Times New Roman"/>
          <w:b/>
          <w:color w:val="000000" w:themeColor="text1"/>
          <w:sz w:val="32"/>
          <w:szCs w:val="32"/>
          <w14:textFill>
            <w14:solidFill>
              <w14:schemeClr w14:val="tx1"/>
            </w14:solidFill>
          </w14:textFill>
        </w:rPr>
        <w:t xml:space="preserve"> </w:t>
      </w:r>
      <w:r>
        <w:rPr>
          <w:rFonts w:ascii="Times New Roman" w:hAnsi="Times New Roman" w:eastAsia="仿宋_GB2312" w:cs="Times New Roman"/>
          <w:color w:val="000000" w:themeColor="text1"/>
          <w:sz w:val="32"/>
          <w:szCs w:val="32"/>
          <w14:textFill>
            <w14:solidFill>
              <w14:schemeClr w14:val="tx1"/>
            </w14:solidFill>
          </w14:textFill>
        </w:rPr>
        <w:t>考点要组建安检工作组，负责做好考生入场安检工作。要细化明确安检人员分类职责，根据考点“</w:t>
      </w:r>
      <w:r>
        <w:rPr>
          <w:rFonts w:hint="eastAsia" w:ascii="Times New Roman" w:hAnsi="Times New Roman" w:eastAsia="仿宋_GB2312" w:cs="Times New Roman"/>
          <w:color w:val="000000" w:themeColor="text1"/>
          <w:sz w:val="32"/>
          <w:szCs w:val="32"/>
          <w14:textFill>
            <w14:solidFill>
              <w14:schemeClr w14:val="tx1"/>
            </w14:solidFill>
          </w14:textFill>
        </w:rPr>
        <w:t>智能安检门</w:t>
      </w:r>
      <w:r>
        <w:rPr>
          <w:rFonts w:ascii="Times New Roman" w:hAnsi="Times New Roman" w:eastAsia="仿宋_GB2312" w:cs="Times New Roman"/>
          <w:color w:val="000000" w:themeColor="text1"/>
          <w:sz w:val="32"/>
          <w:szCs w:val="32"/>
          <w14:textFill>
            <w14:solidFill>
              <w14:schemeClr w14:val="tx1"/>
            </w14:solidFill>
          </w14:textFill>
        </w:rPr>
        <w:t>”</w:t>
      </w:r>
      <w:r>
        <w:rPr>
          <w:rFonts w:hint="eastAsia" w:ascii="Times New Roman" w:hAnsi="Times New Roman" w:eastAsia="仿宋_GB2312" w:cs="Times New Roman"/>
          <w:color w:val="000000" w:themeColor="text1"/>
          <w:sz w:val="32"/>
          <w:szCs w:val="32"/>
          <w14:textFill>
            <w14:solidFill>
              <w14:schemeClr w14:val="tx1"/>
            </w14:solidFill>
          </w14:textFill>
        </w:rPr>
        <w:t>等安检设备数量、安检通道</w:t>
      </w:r>
      <w:r>
        <w:rPr>
          <w:rFonts w:ascii="Times New Roman" w:hAnsi="Times New Roman" w:eastAsia="仿宋_GB2312" w:cs="Times New Roman"/>
          <w:color w:val="000000" w:themeColor="text1"/>
          <w:sz w:val="32"/>
          <w:szCs w:val="32"/>
          <w14:textFill>
            <w14:solidFill>
              <w14:schemeClr w14:val="tx1"/>
            </w14:solidFill>
          </w14:textFill>
        </w:rPr>
        <w:t>数量、考场数量、考生规模等因素，提前安排足够数量的安检人员，安检过程中各司其职，分类做好秩序维持、异常考生复检、监督检查等工作。要明确安排专门</w:t>
      </w:r>
      <w:r>
        <w:rPr>
          <w:rFonts w:hint="eastAsia" w:ascii="Times New Roman" w:hAnsi="Times New Roman" w:eastAsia="仿宋_GB2312" w:cs="Times New Roman"/>
          <w:color w:val="000000" w:themeColor="text1"/>
          <w:sz w:val="32"/>
          <w:szCs w:val="32"/>
          <w14:textFill>
            <w14:solidFill>
              <w14:schemeClr w14:val="tx1"/>
            </w14:solidFill>
          </w14:textFill>
        </w:rPr>
        <w:t>工作</w:t>
      </w:r>
      <w:r>
        <w:rPr>
          <w:rFonts w:ascii="Times New Roman" w:hAnsi="Times New Roman" w:eastAsia="仿宋_GB2312" w:cs="Times New Roman"/>
          <w:color w:val="000000" w:themeColor="text1"/>
          <w:sz w:val="32"/>
          <w:szCs w:val="32"/>
          <w14:textFill>
            <w14:solidFill>
              <w14:schemeClr w14:val="tx1"/>
            </w14:solidFill>
          </w14:textFill>
        </w:rPr>
        <w:t>人员负责监督异常报警考生复检和检出违规物品考生的信息记录工作。</w:t>
      </w:r>
    </w:p>
    <w:p>
      <w:pPr>
        <w:snapToGrid w:val="0"/>
        <w:spacing w:line="560" w:lineRule="exact"/>
        <w:ind w:firstLine="640" w:firstLineChars="200"/>
        <w:rPr>
          <w:rFonts w:ascii="Times New Roman" w:hAnsi="Times New Roman" w:eastAsia="仿宋_GB2312" w:cs="Times New Roman"/>
          <w:color w:val="000000" w:themeColor="text1"/>
          <w:sz w:val="32"/>
          <w:szCs w:val="32"/>
          <w:shd w:val="clear" w:color="auto" w:fill="FFFF00"/>
          <w14:textFill>
            <w14:solidFill>
              <w14:schemeClr w14:val="tx1"/>
            </w14:solidFill>
          </w14:textFill>
        </w:rPr>
      </w:pPr>
      <w:r>
        <w:rPr>
          <w:rFonts w:ascii="Times New Roman" w:hAnsi="Times New Roman" w:eastAsia="仿宋_GB2312" w:cs="Times New Roman"/>
          <w:color w:val="000000" w:themeColor="text1"/>
          <w:sz w:val="32"/>
          <w:szCs w:val="32"/>
          <w14:textFill>
            <w14:solidFill>
              <w14:schemeClr w14:val="tx1"/>
            </w14:solidFill>
          </w14:textFill>
        </w:rPr>
        <w:t>工作期间，考点应有1名</w:t>
      </w:r>
      <w:r>
        <w:rPr>
          <w:rFonts w:hint="eastAsia" w:ascii="Times New Roman" w:hAnsi="Times New Roman" w:eastAsia="仿宋_GB2312" w:cs="Times New Roman"/>
          <w:color w:val="000000" w:themeColor="text1"/>
          <w:sz w:val="32"/>
          <w:szCs w:val="32"/>
          <w14:textFill>
            <w14:solidFill>
              <w14:schemeClr w14:val="tx1"/>
            </w14:solidFill>
          </w14:textFill>
        </w:rPr>
        <w:t>副主考负责安检工作，在入口安检处全程现场监督</w:t>
      </w:r>
      <w:r>
        <w:rPr>
          <w:rFonts w:ascii="Times New Roman" w:hAnsi="Times New Roman" w:eastAsia="仿宋_GB2312" w:cs="Times New Roman"/>
          <w:color w:val="000000" w:themeColor="text1"/>
          <w:sz w:val="32"/>
          <w:szCs w:val="32"/>
          <w14:textFill>
            <w14:solidFill>
              <w14:schemeClr w14:val="tx1"/>
            </w14:solidFill>
          </w14:textFill>
        </w:rPr>
        <w:t>并处置各类突发事件。</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w:t>
      </w:r>
      <w:r>
        <w:rPr>
          <w:rFonts w:hint="eastAsia" w:ascii="Times New Roman" w:hAnsi="Times New Roman" w:eastAsia="楷体" w:cs="Times New Roman"/>
          <w:b/>
          <w:color w:val="000000" w:themeColor="text1"/>
          <w:sz w:val="32"/>
          <w:szCs w:val="32"/>
          <w14:textFill>
            <w14:solidFill>
              <w14:schemeClr w14:val="tx1"/>
            </w14:solidFill>
          </w14:textFill>
        </w:rPr>
        <w:t>十</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考点要设置考生入场“封闭式”专用通道，考生通过入口处安检后，要全程</w:t>
      </w:r>
      <w:r>
        <w:rPr>
          <w:rFonts w:hint="eastAsia" w:ascii="Times New Roman" w:hAnsi="Times New Roman" w:eastAsia="仿宋_GB2312" w:cs="Times New Roman"/>
          <w:color w:val="000000" w:themeColor="text1"/>
          <w:sz w:val="32"/>
          <w:szCs w:val="32"/>
          <w14:textFill>
            <w14:solidFill>
              <w14:schemeClr w14:val="tx1"/>
            </w14:solidFill>
          </w14:textFill>
        </w:rPr>
        <w:t>闭环</w:t>
      </w:r>
      <w:r>
        <w:rPr>
          <w:rFonts w:ascii="Times New Roman" w:hAnsi="Times New Roman" w:eastAsia="仿宋_GB2312" w:cs="Times New Roman"/>
          <w:color w:val="000000" w:themeColor="text1"/>
          <w:sz w:val="32"/>
          <w:szCs w:val="32"/>
          <w14:textFill>
            <w14:solidFill>
              <w14:schemeClr w14:val="tx1"/>
            </w14:solidFill>
          </w14:textFill>
        </w:rPr>
        <w:t>通过“封闭式”专用通道直达考场。“封闭式”专用通道应视频监控全覆盖</w:t>
      </w:r>
      <w:r>
        <w:rPr>
          <w:rFonts w:hint="eastAsia" w:ascii="Times New Roman" w:hAnsi="Times New Roman" w:eastAsia="仿宋_GB2312" w:cs="Times New Roman"/>
          <w:color w:val="000000" w:themeColor="text1"/>
          <w:sz w:val="32"/>
          <w:szCs w:val="32"/>
          <w14:textFill>
            <w14:solidFill>
              <w14:schemeClr w14:val="tx1"/>
            </w14:solidFill>
          </w14:textFill>
        </w:rPr>
        <w:t>，</w:t>
      </w:r>
      <w:r>
        <w:rPr>
          <w:rFonts w:ascii="Times New Roman" w:hAnsi="Times New Roman" w:eastAsia="仿宋_GB2312" w:cs="Times New Roman"/>
          <w:color w:val="000000" w:themeColor="text1"/>
          <w:sz w:val="32"/>
          <w:szCs w:val="32"/>
          <w14:textFill>
            <w14:solidFill>
              <w14:schemeClr w14:val="tx1"/>
            </w14:solidFill>
          </w14:textFill>
        </w:rPr>
        <w:t>“封闭式”专用通道</w:t>
      </w:r>
      <w:r>
        <w:rPr>
          <w:rFonts w:hint="eastAsia" w:ascii="Times New Roman" w:hAnsi="Times New Roman" w:eastAsia="仿宋_GB2312" w:cs="Times New Roman"/>
          <w:color w:val="000000" w:themeColor="text1"/>
          <w:sz w:val="32"/>
          <w:szCs w:val="32"/>
          <w14:textFill>
            <w14:solidFill>
              <w14:schemeClr w14:val="tx1"/>
            </w14:solidFill>
          </w14:textFill>
        </w:rPr>
        <w:t>途经</w:t>
      </w:r>
      <w:r>
        <w:rPr>
          <w:rFonts w:ascii="Times New Roman" w:hAnsi="Times New Roman" w:eastAsia="仿宋_GB2312" w:cs="Times New Roman"/>
          <w:color w:val="000000" w:themeColor="text1"/>
          <w:sz w:val="32"/>
          <w:szCs w:val="32"/>
          <w14:textFill>
            <w14:solidFill>
              <w14:schemeClr w14:val="tx1"/>
            </w14:solidFill>
          </w14:textFill>
        </w:rPr>
        <w:t>的个别区域确实无法视频监控的，应安排工作人员监督考生不得离开通道、规范有序通行。</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w:t>
      </w:r>
      <w:r>
        <w:rPr>
          <w:rFonts w:hint="eastAsia" w:ascii="Times New Roman" w:hAnsi="Times New Roman" w:eastAsia="楷体" w:cs="Times New Roman"/>
          <w:b/>
          <w:color w:val="000000" w:themeColor="text1"/>
          <w:sz w:val="32"/>
          <w:szCs w:val="32"/>
          <w14:textFill>
            <w14:solidFill>
              <w14:schemeClr w14:val="tx1"/>
            </w14:solidFill>
          </w14:textFill>
        </w:rPr>
        <w:t>十一</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w:t>
      </w:r>
      <w:r>
        <w:rPr>
          <w:rFonts w:hint="eastAsia" w:ascii="Times New Roman" w:hAnsi="Times New Roman" w:eastAsia="仿宋_GB2312" w:cs="Times New Roman"/>
          <w:color w:val="000000" w:themeColor="text1"/>
          <w:sz w:val="32"/>
          <w:szCs w:val="32"/>
          <w14:textFill>
            <w14:solidFill>
              <w14:schemeClr w14:val="tx1"/>
            </w14:solidFill>
          </w14:textFill>
        </w:rPr>
        <w:t>考点应结合实际分设两条或多条“封闭式”专用通道，对安检正常考生和异常报警考生进行分流闭环管理。通道间应相对物理隔离，防止交叉。</w:t>
      </w:r>
    </w:p>
    <w:p>
      <w:pPr>
        <w:snapToGrid w:val="0"/>
        <w:spacing w:line="560" w:lineRule="exact"/>
        <w:ind w:firstLine="640" w:firstLineChars="200"/>
        <w:rPr>
          <w:rFonts w:ascii="Times New Roman" w:hAnsi="Times New Roman" w:eastAsia="仿宋_GB2312" w:cs="Times New Roman"/>
          <w:color w:val="000000" w:themeColor="text1"/>
          <w:sz w:val="32"/>
          <w:szCs w:val="32"/>
          <w14:textFill>
            <w14:solidFill>
              <w14:schemeClr w14:val="tx1"/>
            </w14:solidFill>
          </w14:textFill>
        </w:rPr>
      </w:pPr>
      <w:r>
        <w:rPr>
          <w:rFonts w:hint="eastAsia" w:ascii="Times New Roman" w:hAnsi="Times New Roman" w:eastAsia="仿宋_GB2312" w:cs="Times New Roman"/>
          <w:color w:val="000000" w:themeColor="text1"/>
          <w:sz w:val="32"/>
          <w:szCs w:val="32"/>
          <w14:textFill>
            <w14:solidFill>
              <w14:schemeClr w14:val="tx1"/>
            </w14:solidFill>
          </w14:textFill>
        </w:rPr>
        <w:t>考生通过“智能安检门”安检正常的，应通过“封闭式”专用通道直达考场；通过“智能安检门”提示异常报警的，考生应在专门工作人员全程监督下交出相关物品等处置后，重新通过“智能安检门”再次进行安检，结果正常后，通过常规“封闭式”专用通道直达考场。</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w:t>
      </w:r>
      <w:r>
        <w:rPr>
          <w:rFonts w:hint="eastAsia" w:ascii="Times New Roman" w:hAnsi="Times New Roman" w:eastAsia="楷体" w:cs="Times New Roman"/>
          <w:b/>
          <w:color w:val="000000" w:themeColor="text1"/>
          <w:sz w:val="32"/>
          <w:szCs w:val="32"/>
          <w14:textFill>
            <w14:solidFill>
              <w14:schemeClr w14:val="tx1"/>
            </w14:solidFill>
          </w14:textFill>
        </w:rPr>
        <w:t>十二</w:t>
      </w:r>
      <w:r>
        <w:rPr>
          <w:rFonts w:ascii="Times New Roman" w:hAnsi="Times New Roman" w:eastAsia="楷体" w:cs="Times New Roman"/>
          <w:b/>
          <w:color w:val="000000" w:themeColor="text1"/>
          <w:sz w:val="32"/>
          <w:szCs w:val="32"/>
          <w14:textFill>
            <w14:solidFill>
              <w14:schemeClr w14:val="tx1"/>
            </w14:solidFill>
          </w14:textFill>
        </w:rPr>
        <w:t xml:space="preserve">条 </w:t>
      </w:r>
      <w:r>
        <w:rPr>
          <w:rFonts w:ascii="Times New Roman" w:hAnsi="Times New Roman" w:eastAsia="仿宋_GB2312" w:cs="Times New Roman"/>
          <w:color w:val="000000" w:themeColor="text1"/>
          <w:sz w:val="32"/>
          <w:szCs w:val="32"/>
          <w14:textFill>
            <w14:solidFill>
              <w14:schemeClr w14:val="tx1"/>
            </w14:solidFill>
          </w14:textFill>
        </w:rPr>
        <w:t>各地要结合实际，制定要求考生不得将手机带入</w:t>
      </w:r>
      <w:r>
        <w:rPr>
          <w:rFonts w:hint="eastAsia" w:ascii="Times New Roman" w:hAnsi="Times New Roman" w:eastAsia="仿宋_GB2312" w:cs="Times New Roman"/>
          <w:color w:val="000000" w:themeColor="text1"/>
          <w:sz w:val="32"/>
          <w:szCs w:val="32"/>
          <w14:textFill>
            <w14:solidFill>
              <w14:schemeClr w14:val="tx1"/>
            </w14:solidFill>
          </w14:textFill>
        </w:rPr>
        <w:t>考点或在考点入口处</w:t>
      </w:r>
      <w:r>
        <w:rPr>
          <w:rFonts w:ascii="Times New Roman" w:hAnsi="Times New Roman" w:eastAsia="仿宋_GB2312" w:cs="Times New Roman"/>
          <w:color w:val="000000" w:themeColor="text1"/>
          <w:sz w:val="32"/>
          <w:szCs w:val="32"/>
          <w14:textFill>
            <w14:solidFill>
              <w14:schemeClr w14:val="tx1"/>
            </w14:solidFill>
          </w14:textFill>
        </w:rPr>
        <w:t>集中放置考生手机的实施办法。要在</w:t>
      </w:r>
      <w:r>
        <w:rPr>
          <w:rFonts w:hint="eastAsia" w:ascii="Times New Roman" w:hAnsi="Times New Roman" w:eastAsia="仿宋_GB2312" w:cs="Times New Roman"/>
          <w:color w:val="000000" w:themeColor="text1"/>
          <w:sz w:val="32"/>
          <w:szCs w:val="32"/>
          <w14:textFill>
            <w14:solidFill>
              <w14:schemeClr w14:val="tx1"/>
            </w14:solidFill>
          </w14:textFill>
        </w:rPr>
        <w:t>考点入口处</w:t>
      </w:r>
      <w:r>
        <w:rPr>
          <w:rFonts w:ascii="Times New Roman" w:hAnsi="Times New Roman" w:eastAsia="仿宋_GB2312" w:cs="Times New Roman"/>
          <w:color w:val="000000" w:themeColor="text1"/>
          <w:sz w:val="32"/>
          <w:szCs w:val="32"/>
          <w14:textFill>
            <w14:solidFill>
              <w14:schemeClr w14:val="tx1"/>
            </w14:solidFill>
          </w14:textFill>
        </w:rPr>
        <w:t>设置手机集中放置区域用于放置考生手机，不得在考场、楼道等分散放置。考生须先将手机放置在指定手机集中放置区域后，再按要求进行安检。</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w:t>
      </w:r>
      <w:r>
        <w:rPr>
          <w:rFonts w:hint="eastAsia" w:ascii="Times New Roman" w:hAnsi="Times New Roman" w:eastAsia="楷体" w:cs="Times New Roman"/>
          <w:b/>
          <w:color w:val="000000" w:themeColor="text1"/>
          <w:sz w:val="32"/>
          <w:szCs w:val="32"/>
          <w14:textFill>
            <w14:solidFill>
              <w14:schemeClr w14:val="tx1"/>
            </w14:solidFill>
          </w14:textFill>
        </w:rPr>
        <w:t>十三</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对于考点入口地处临街、交通流量大以及考点内有住校考生等情况，可因地制宜将手机集中放置区域设在考点入口内侧不远处，</w:t>
      </w:r>
      <w:r>
        <w:rPr>
          <w:rFonts w:hint="eastAsia" w:ascii="Times New Roman" w:hAnsi="Times New Roman" w:eastAsia="仿宋_GB2312" w:cs="Times New Roman"/>
          <w:color w:val="000000" w:themeColor="text1"/>
          <w:sz w:val="32"/>
          <w:szCs w:val="32"/>
          <w14:textFill>
            <w14:solidFill>
              <w14:schemeClr w14:val="tx1"/>
            </w14:solidFill>
          </w14:textFill>
        </w:rPr>
        <w:t>但</w:t>
      </w:r>
      <w:r>
        <w:rPr>
          <w:rFonts w:ascii="Times New Roman" w:hAnsi="Times New Roman" w:eastAsia="仿宋_GB2312" w:cs="Times New Roman"/>
          <w:color w:val="000000" w:themeColor="text1"/>
          <w:sz w:val="32"/>
          <w:szCs w:val="32"/>
          <w14:textFill>
            <w14:solidFill>
              <w14:schemeClr w14:val="tx1"/>
            </w14:solidFill>
          </w14:textFill>
        </w:rPr>
        <w:t>应远离考场、外语听力播放室、司铃室等考试场所及重要线路，防止手机铃声、电磁辐射等影响考试正常进行。</w:t>
      </w:r>
    </w:p>
    <w:p>
      <w:pPr>
        <w:snapToGrid w:val="0"/>
        <w:spacing w:line="560" w:lineRule="exact"/>
        <w:ind w:firstLine="640"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仿宋_GB2312" w:cs="Times New Roman"/>
          <w:color w:val="000000" w:themeColor="text1"/>
          <w:sz w:val="32"/>
          <w:szCs w:val="32"/>
          <w14:textFill>
            <w14:solidFill>
              <w14:schemeClr w14:val="tx1"/>
            </w14:solidFill>
          </w14:textFill>
        </w:rPr>
        <w:t>考试期间，手机集中放置区域要安排工作人员进行</w:t>
      </w:r>
      <w:r>
        <w:rPr>
          <w:rFonts w:hint="eastAsia" w:ascii="Times New Roman" w:hAnsi="Times New Roman" w:eastAsia="仿宋_GB2312" w:cs="Times New Roman"/>
          <w:color w:val="000000" w:themeColor="text1"/>
          <w:sz w:val="32"/>
          <w:szCs w:val="32"/>
          <w14:textFill>
            <w14:solidFill>
              <w14:schemeClr w14:val="tx1"/>
            </w14:solidFill>
          </w14:textFill>
        </w:rPr>
        <w:t>值守</w:t>
      </w:r>
      <w:r>
        <w:rPr>
          <w:rFonts w:ascii="Times New Roman" w:hAnsi="Times New Roman" w:eastAsia="仿宋_GB2312" w:cs="Times New Roman"/>
          <w:color w:val="000000" w:themeColor="text1"/>
          <w:sz w:val="32"/>
          <w:szCs w:val="32"/>
          <w14:textFill>
            <w14:solidFill>
              <w14:schemeClr w14:val="tx1"/>
            </w14:solidFill>
          </w14:textFill>
        </w:rPr>
        <w:t>，配备必要的防雨、防潮</w:t>
      </w:r>
      <w:r>
        <w:rPr>
          <w:rFonts w:hint="eastAsia" w:ascii="Times New Roman" w:hAnsi="Times New Roman" w:eastAsia="仿宋_GB2312" w:cs="Times New Roman"/>
          <w:color w:val="000000" w:themeColor="text1"/>
          <w:sz w:val="32"/>
          <w:szCs w:val="32"/>
          <w14:textFill>
            <w14:solidFill>
              <w14:schemeClr w14:val="tx1"/>
            </w14:solidFill>
          </w14:textFill>
        </w:rPr>
        <w:t>、防寒</w:t>
      </w:r>
      <w:r>
        <w:rPr>
          <w:rFonts w:ascii="Times New Roman" w:hAnsi="Times New Roman" w:eastAsia="仿宋_GB2312" w:cs="Times New Roman"/>
          <w:color w:val="000000" w:themeColor="text1"/>
          <w:sz w:val="32"/>
          <w:szCs w:val="32"/>
          <w14:textFill>
            <w14:solidFill>
              <w14:schemeClr w14:val="tx1"/>
            </w14:solidFill>
          </w14:textFill>
        </w:rPr>
        <w:t>等设施并全程视频监控录像。要</w:t>
      </w:r>
      <w:r>
        <w:rPr>
          <w:rFonts w:hint="eastAsia" w:ascii="Times New Roman" w:hAnsi="Times New Roman" w:eastAsia="仿宋_GB2312" w:cs="Times New Roman"/>
          <w:color w:val="000000" w:themeColor="text1"/>
          <w:sz w:val="32"/>
          <w:szCs w:val="32"/>
          <w14:textFill>
            <w14:solidFill>
              <w14:schemeClr w14:val="tx1"/>
            </w14:solidFill>
          </w14:textFill>
        </w:rPr>
        <w:t>加强手机放置管理，</w:t>
      </w:r>
      <w:r>
        <w:rPr>
          <w:rFonts w:ascii="Times New Roman" w:hAnsi="Times New Roman" w:eastAsia="仿宋_GB2312" w:cs="Times New Roman"/>
          <w:color w:val="000000" w:themeColor="text1"/>
          <w:sz w:val="32"/>
          <w:szCs w:val="32"/>
          <w14:textFill>
            <w14:solidFill>
              <w14:schemeClr w14:val="tx1"/>
            </w14:solidFill>
          </w14:textFill>
        </w:rPr>
        <w:t>安排工作人员引导考生有序放置和取</w:t>
      </w:r>
      <w:r>
        <w:rPr>
          <w:rFonts w:hint="eastAsia" w:ascii="Times New Roman" w:hAnsi="Times New Roman" w:eastAsia="仿宋_GB2312" w:cs="Times New Roman"/>
          <w:color w:val="000000" w:themeColor="text1"/>
          <w:sz w:val="32"/>
          <w:szCs w:val="32"/>
          <w14:textFill>
            <w14:solidFill>
              <w14:schemeClr w14:val="tx1"/>
            </w14:solidFill>
          </w14:textFill>
        </w:rPr>
        <w:t>回</w:t>
      </w:r>
      <w:r>
        <w:rPr>
          <w:rFonts w:ascii="Times New Roman" w:hAnsi="Times New Roman" w:eastAsia="仿宋_GB2312" w:cs="Times New Roman"/>
          <w:color w:val="000000" w:themeColor="text1"/>
          <w:sz w:val="32"/>
          <w:szCs w:val="32"/>
          <w14:textFill>
            <w14:solidFill>
              <w14:schemeClr w14:val="tx1"/>
            </w14:solidFill>
          </w14:textFill>
        </w:rPr>
        <w:t>手机，必要时实行人员分流限流</w:t>
      </w:r>
      <w:r>
        <w:rPr>
          <w:rFonts w:hint="eastAsia" w:ascii="Times New Roman" w:hAnsi="Times New Roman" w:eastAsia="仿宋_GB2312" w:cs="Times New Roman"/>
          <w:color w:val="000000" w:themeColor="text1"/>
          <w:sz w:val="32"/>
          <w:szCs w:val="32"/>
          <w14:textFill>
            <w14:solidFill>
              <w14:schemeClr w14:val="tx1"/>
            </w14:solidFill>
          </w14:textFill>
        </w:rPr>
        <w:t>等措施</w:t>
      </w:r>
      <w:r>
        <w:rPr>
          <w:rFonts w:ascii="Times New Roman" w:hAnsi="Times New Roman" w:eastAsia="仿宋_GB2312" w:cs="Times New Roman"/>
          <w:color w:val="000000" w:themeColor="text1"/>
          <w:sz w:val="32"/>
          <w:szCs w:val="32"/>
          <w14:textFill>
            <w14:solidFill>
              <w14:schemeClr w14:val="tx1"/>
            </w14:solidFill>
          </w14:textFill>
        </w:rPr>
        <w:t>，防止出现混乱、拥挤，避免手机错拿、丢失。</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第十</w:t>
      </w:r>
      <w:r>
        <w:rPr>
          <w:rFonts w:hint="eastAsia" w:ascii="Times New Roman" w:hAnsi="Times New Roman" w:eastAsia="楷体" w:cs="Times New Roman"/>
          <w:b/>
          <w:color w:val="000000" w:themeColor="text1"/>
          <w:sz w:val="32"/>
          <w:szCs w:val="32"/>
          <w14:textFill>
            <w14:solidFill>
              <w14:schemeClr w14:val="tx1"/>
            </w14:solidFill>
          </w14:textFill>
        </w:rPr>
        <w:t>四</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考点应按照标准化考点规范和各级</w:t>
      </w:r>
      <w:r>
        <w:rPr>
          <w:rFonts w:hint="eastAsia" w:ascii="Times New Roman" w:hAnsi="Times New Roman" w:eastAsia="仿宋_GB2312" w:cs="Times New Roman"/>
          <w:color w:val="000000" w:themeColor="text1"/>
          <w:sz w:val="32"/>
          <w:szCs w:val="32"/>
          <w14:textFill>
            <w14:solidFill>
              <w14:schemeClr w14:val="tx1"/>
            </w14:solidFill>
          </w14:textFill>
        </w:rPr>
        <w:t>教育</w:t>
      </w:r>
      <w:r>
        <w:rPr>
          <w:rFonts w:ascii="Times New Roman" w:hAnsi="Times New Roman" w:eastAsia="仿宋_GB2312" w:cs="Times New Roman"/>
          <w:color w:val="000000" w:themeColor="text1"/>
          <w:sz w:val="32"/>
          <w:szCs w:val="32"/>
          <w14:textFill>
            <w14:solidFill>
              <w14:schemeClr w14:val="tx1"/>
            </w14:solidFill>
          </w14:textFill>
        </w:rPr>
        <w:t>招生考试机构的统一部署，</w:t>
      </w:r>
      <w:r>
        <w:rPr>
          <w:rFonts w:hint="eastAsia" w:ascii="Times New Roman" w:hAnsi="Times New Roman" w:eastAsia="仿宋_GB2312" w:cs="Times New Roman"/>
          <w:color w:val="000000" w:themeColor="text1"/>
          <w:sz w:val="32"/>
          <w:szCs w:val="32"/>
          <w14:textFill>
            <w14:solidFill>
              <w14:schemeClr w14:val="tx1"/>
            </w14:solidFill>
          </w14:textFill>
        </w:rPr>
        <w:t>配置一定数量（含备用量）</w:t>
      </w:r>
      <w:r>
        <w:rPr>
          <w:rFonts w:ascii="Times New Roman" w:hAnsi="Times New Roman" w:eastAsia="仿宋_GB2312" w:cs="Times New Roman"/>
          <w:color w:val="000000" w:themeColor="text1"/>
          <w:sz w:val="32"/>
          <w:szCs w:val="32"/>
          <w14:textFill>
            <w14:solidFill>
              <w14:schemeClr w14:val="tx1"/>
            </w14:solidFill>
          </w14:textFill>
        </w:rPr>
        <w:t>、性能可靠的安检设备，</w:t>
      </w:r>
      <w:r>
        <w:rPr>
          <w:rFonts w:hint="eastAsia" w:ascii="Times New Roman" w:hAnsi="Times New Roman" w:eastAsia="仿宋_GB2312" w:cs="Times New Roman"/>
          <w:color w:val="000000" w:themeColor="text1"/>
          <w:sz w:val="32"/>
          <w:szCs w:val="32"/>
          <w14:textFill>
            <w14:solidFill>
              <w14:schemeClr w14:val="tx1"/>
            </w14:solidFill>
          </w14:textFill>
        </w:rPr>
        <w:t>如</w:t>
      </w:r>
      <w:r>
        <w:rPr>
          <w:rFonts w:ascii="Times New Roman" w:hAnsi="Times New Roman" w:eastAsia="仿宋_GB2312" w:cs="Times New Roman"/>
          <w:color w:val="000000" w:themeColor="text1"/>
          <w:sz w:val="32"/>
          <w:szCs w:val="32"/>
          <w14:textFill>
            <w14:solidFill>
              <w14:schemeClr w14:val="tx1"/>
            </w14:solidFill>
          </w14:textFill>
        </w:rPr>
        <w:t>“智能安检门”、手持金属探测仪等，用于安检使用。考前，应对所有安检设备进行检查和调试，确保设备运行状态良好，能够满足安检工作需要。</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第十</w:t>
      </w:r>
      <w:r>
        <w:rPr>
          <w:rFonts w:hint="eastAsia" w:ascii="Times New Roman" w:hAnsi="Times New Roman" w:eastAsia="楷体" w:cs="Times New Roman"/>
          <w:b/>
          <w:color w:val="000000" w:themeColor="text1"/>
          <w:sz w:val="32"/>
          <w:szCs w:val="32"/>
          <w14:textFill>
            <w14:solidFill>
              <w14:schemeClr w14:val="tx1"/>
            </w14:solidFill>
          </w14:textFill>
        </w:rPr>
        <w:t>五</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使用“智能安检门”实施安检的，考前安装调试及使用过程中，要结合考点实际，合理选择测试及使用环境，</w:t>
      </w:r>
      <w:r>
        <w:rPr>
          <w:rFonts w:hint="eastAsia" w:ascii="Times New Roman" w:hAnsi="Times New Roman" w:eastAsia="仿宋_GB2312" w:cs="Times New Roman"/>
          <w:color w:val="000000" w:themeColor="text1"/>
          <w:sz w:val="32"/>
          <w:szCs w:val="32"/>
          <w14:textFill>
            <w14:solidFill>
              <w14:schemeClr w14:val="tx1"/>
            </w14:solidFill>
          </w14:textFill>
        </w:rPr>
        <w:t>确保设备安检功能不受</w:t>
      </w:r>
      <w:r>
        <w:rPr>
          <w:rFonts w:ascii="Times New Roman" w:hAnsi="Times New Roman" w:eastAsia="仿宋_GB2312" w:cs="Times New Roman"/>
          <w:color w:val="000000" w:themeColor="text1"/>
          <w:sz w:val="32"/>
          <w:szCs w:val="32"/>
          <w14:textFill>
            <w14:solidFill>
              <w14:schemeClr w14:val="tx1"/>
            </w14:solidFill>
          </w14:textFill>
        </w:rPr>
        <w:t>周边金属物体、电磁环境等干扰，不受手机、</w:t>
      </w:r>
      <w:r>
        <w:rPr>
          <w:rFonts w:hint="eastAsia" w:ascii="Times New Roman" w:hAnsi="Times New Roman" w:eastAsia="仿宋_GB2312" w:cs="Times New Roman"/>
          <w:color w:val="000000" w:themeColor="text1"/>
          <w:sz w:val="32"/>
          <w:szCs w:val="32"/>
          <w14:textFill>
            <w14:solidFill>
              <w14:schemeClr w14:val="tx1"/>
            </w14:solidFill>
          </w14:textFill>
        </w:rPr>
        <w:t>智能产品（智能手表、手环、眼镜等）</w:t>
      </w:r>
      <w:r>
        <w:rPr>
          <w:rFonts w:ascii="Times New Roman" w:hAnsi="Times New Roman" w:eastAsia="仿宋_GB2312" w:cs="Times New Roman"/>
          <w:color w:val="000000" w:themeColor="text1"/>
          <w:sz w:val="32"/>
          <w:szCs w:val="32"/>
          <w14:textFill>
            <w14:solidFill>
              <w14:schemeClr w14:val="tx1"/>
            </w14:solidFill>
          </w14:textFill>
        </w:rPr>
        <w:t>等物品通过时的位置高低、速度快慢、横纵切面等极端因素</w:t>
      </w:r>
      <w:r>
        <w:rPr>
          <w:rFonts w:hint="eastAsia" w:ascii="Times New Roman" w:hAnsi="Times New Roman" w:eastAsia="仿宋_GB2312" w:cs="Times New Roman"/>
          <w:color w:val="000000" w:themeColor="text1"/>
          <w:sz w:val="32"/>
          <w:szCs w:val="32"/>
          <w14:textFill>
            <w14:solidFill>
              <w14:schemeClr w14:val="tx1"/>
            </w14:solidFill>
          </w14:textFill>
        </w:rPr>
        <w:t>的</w:t>
      </w:r>
      <w:r>
        <w:rPr>
          <w:rFonts w:ascii="Times New Roman" w:hAnsi="Times New Roman" w:eastAsia="仿宋_GB2312" w:cs="Times New Roman"/>
          <w:color w:val="000000" w:themeColor="text1"/>
          <w:sz w:val="32"/>
          <w:szCs w:val="32"/>
          <w14:textFill>
            <w14:solidFill>
              <w14:schemeClr w14:val="tx1"/>
            </w14:solidFill>
          </w14:textFill>
        </w:rPr>
        <w:t>影响，</w:t>
      </w:r>
      <w:r>
        <w:rPr>
          <w:rFonts w:hint="eastAsia" w:ascii="Times New Roman" w:hAnsi="Times New Roman" w:eastAsia="仿宋_GB2312" w:cs="Times New Roman"/>
          <w:color w:val="000000" w:themeColor="text1"/>
          <w:sz w:val="32"/>
          <w:szCs w:val="32"/>
          <w14:textFill>
            <w14:solidFill>
              <w14:schemeClr w14:val="tx1"/>
            </w14:solidFill>
          </w14:textFill>
        </w:rPr>
        <w:t>有效进行识别报警</w:t>
      </w:r>
      <w:r>
        <w:rPr>
          <w:rFonts w:ascii="Times New Roman" w:hAnsi="Times New Roman" w:eastAsia="仿宋_GB2312" w:cs="Times New Roman"/>
          <w:color w:val="000000" w:themeColor="text1"/>
          <w:sz w:val="32"/>
          <w:szCs w:val="32"/>
          <w14:textFill>
            <w14:solidFill>
              <w14:schemeClr w14:val="tx1"/>
            </w14:solidFill>
          </w14:textFill>
        </w:rPr>
        <w:t>。要根据考试期间</w:t>
      </w:r>
      <w:r>
        <w:rPr>
          <w:rFonts w:hint="eastAsia" w:ascii="Times New Roman" w:hAnsi="Times New Roman" w:eastAsia="仿宋_GB2312" w:cs="Times New Roman"/>
          <w:color w:val="000000" w:themeColor="text1"/>
          <w:sz w:val="32"/>
          <w:szCs w:val="32"/>
          <w14:textFill>
            <w14:solidFill>
              <w14:schemeClr w14:val="tx1"/>
            </w14:solidFill>
          </w14:textFill>
        </w:rPr>
        <w:t>天气</w:t>
      </w:r>
      <w:r>
        <w:rPr>
          <w:rFonts w:ascii="Times New Roman" w:hAnsi="Times New Roman" w:eastAsia="仿宋_GB2312" w:cs="Times New Roman"/>
          <w:color w:val="000000" w:themeColor="text1"/>
          <w:sz w:val="32"/>
          <w:szCs w:val="32"/>
          <w14:textFill>
            <w14:solidFill>
              <w14:schemeClr w14:val="tx1"/>
            </w14:solidFill>
          </w14:textFill>
        </w:rPr>
        <w:t>等情况，提前做好考试期间“智能安检门”的保障，必要时可使用安全绳、遮阳（遮雨）棚、备用电源等</w:t>
      </w:r>
      <w:r>
        <w:rPr>
          <w:rFonts w:hint="eastAsia" w:ascii="Times New Roman" w:hAnsi="Times New Roman" w:eastAsia="仿宋_GB2312" w:cs="Times New Roman"/>
          <w:color w:val="000000" w:themeColor="text1"/>
          <w:sz w:val="32"/>
          <w:szCs w:val="32"/>
          <w14:textFill>
            <w14:solidFill>
              <w14:schemeClr w14:val="tx1"/>
            </w14:solidFill>
          </w14:textFill>
        </w:rPr>
        <w:t>设施设备</w:t>
      </w:r>
      <w:r>
        <w:rPr>
          <w:rFonts w:ascii="Times New Roman" w:hAnsi="Times New Roman" w:eastAsia="仿宋_GB2312" w:cs="Times New Roman"/>
          <w:color w:val="000000" w:themeColor="text1"/>
          <w:sz w:val="32"/>
          <w:szCs w:val="32"/>
          <w14:textFill>
            <w14:solidFill>
              <w14:schemeClr w14:val="tx1"/>
            </w14:solidFill>
          </w14:textFill>
        </w:rPr>
        <w:t>，确保使用时设备牢固稳定、功能正常、安全可靠。</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第十</w:t>
      </w:r>
      <w:r>
        <w:rPr>
          <w:rFonts w:hint="eastAsia" w:ascii="Times New Roman" w:hAnsi="Times New Roman" w:eastAsia="楷体" w:cs="Times New Roman"/>
          <w:b/>
          <w:color w:val="000000" w:themeColor="text1"/>
          <w:sz w:val="32"/>
          <w:szCs w:val="32"/>
          <w14:textFill>
            <w14:solidFill>
              <w14:schemeClr w14:val="tx1"/>
            </w14:solidFill>
          </w14:textFill>
        </w:rPr>
        <w:t>六</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w:t>
      </w:r>
      <w:r>
        <w:rPr>
          <w:rFonts w:hint="eastAsia" w:ascii="Times New Roman" w:hAnsi="Times New Roman" w:eastAsia="仿宋_GB2312" w:cs="Times New Roman"/>
          <w:color w:val="000000" w:themeColor="text1"/>
          <w:sz w:val="32"/>
          <w:szCs w:val="32"/>
          <w14:textFill>
            <w14:solidFill>
              <w14:schemeClr w14:val="tx1"/>
            </w14:solidFill>
          </w14:textFill>
        </w:rPr>
        <w:t>各地</w:t>
      </w:r>
      <w:r>
        <w:rPr>
          <w:rFonts w:ascii="Times New Roman" w:hAnsi="Times New Roman" w:eastAsia="仿宋_GB2312" w:cs="Times New Roman"/>
          <w:color w:val="000000" w:themeColor="text1"/>
          <w:sz w:val="32"/>
          <w:szCs w:val="32"/>
          <w14:textFill>
            <w14:solidFill>
              <w14:schemeClr w14:val="tx1"/>
            </w14:solidFill>
          </w14:textFill>
        </w:rPr>
        <w:t>要结合实际，根据所使用“智能安检门”的</w:t>
      </w:r>
      <w:r>
        <w:rPr>
          <w:rFonts w:hint="eastAsia" w:ascii="Times New Roman" w:hAnsi="Times New Roman" w:eastAsia="仿宋_GB2312" w:cs="Times New Roman"/>
          <w:color w:val="000000" w:themeColor="text1"/>
          <w:sz w:val="32"/>
          <w:szCs w:val="32"/>
          <w14:textFill>
            <w14:solidFill>
              <w14:schemeClr w14:val="tx1"/>
            </w14:solidFill>
          </w14:textFill>
        </w:rPr>
        <w:t>结构</w:t>
      </w:r>
      <w:r>
        <w:rPr>
          <w:rFonts w:ascii="Times New Roman" w:hAnsi="Times New Roman" w:eastAsia="仿宋_GB2312" w:cs="Times New Roman"/>
          <w:color w:val="000000" w:themeColor="text1"/>
          <w:sz w:val="32"/>
          <w:szCs w:val="32"/>
          <w14:textFill>
            <w14:solidFill>
              <w14:schemeClr w14:val="tx1"/>
            </w14:solidFill>
          </w14:textFill>
        </w:rPr>
        <w:t>、功能等特点，通过</w:t>
      </w:r>
      <w:r>
        <w:rPr>
          <w:rFonts w:hint="eastAsia" w:ascii="Times New Roman" w:hAnsi="Times New Roman" w:eastAsia="仿宋_GB2312" w:cs="Times New Roman"/>
          <w:color w:val="000000" w:themeColor="text1"/>
          <w:sz w:val="32"/>
          <w:szCs w:val="32"/>
          <w14:textFill>
            <w14:solidFill>
              <w14:schemeClr w14:val="tx1"/>
            </w14:solidFill>
          </w14:textFill>
        </w:rPr>
        <w:t>及时</w:t>
      </w:r>
      <w:r>
        <w:rPr>
          <w:rFonts w:ascii="Times New Roman" w:hAnsi="Times New Roman" w:eastAsia="仿宋_GB2312" w:cs="Times New Roman"/>
          <w:color w:val="000000" w:themeColor="text1"/>
          <w:sz w:val="32"/>
          <w:szCs w:val="32"/>
          <w14:textFill>
            <w14:solidFill>
              <w14:schemeClr w14:val="tx1"/>
            </w14:solidFill>
          </w14:textFill>
        </w:rPr>
        <w:t>对“智能安检门”进行技术升级、安置脚部抬高装置等办法，实现对鞋底、脚部等部位在内的无死角安检，防止考生藏匿违规物品。</w:t>
      </w:r>
    </w:p>
    <w:p>
      <w:pPr>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第十七条</w:t>
      </w:r>
      <w:r>
        <w:rPr>
          <w:rFonts w:ascii="Times New Roman" w:hAnsi="Times New Roman" w:eastAsia="仿宋_GB2312" w:cs="Times New Roman"/>
          <w:b/>
          <w:color w:val="000000" w:themeColor="text1"/>
          <w:sz w:val="32"/>
          <w:szCs w:val="32"/>
          <w14:textFill>
            <w14:solidFill>
              <w14:schemeClr w14:val="tx1"/>
            </w14:solidFill>
          </w14:textFill>
        </w:rPr>
        <w:t xml:space="preserve"> </w:t>
      </w:r>
      <w:r>
        <w:rPr>
          <w:rFonts w:ascii="Times New Roman" w:hAnsi="Times New Roman" w:eastAsia="仿宋_GB2312" w:cs="Times New Roman"/>
          <w:color w:val="000000" w:themeColor="text1"/>
          <w:sz w:val="32"/>
          <w:szCs w:val="32"/>
          <w14:textFill>
            <w14:solidFill>
              <w14:schemeClr w14:val="tx1"/>
            </w14:solidFill>
          </w14:textFill>
        </w:rPr>
        <w:t>各级</w:t>
      </w:r>
      <w:r>
        <w:rPr>
          <w:rFonts w:hint="eastAsia" w:ascii="Times New Roman" w:hAnsi="Times New Roman" w:eastAsia="仿宋_GB2312" w:cs="Times New Roman"/>
          <w:color w:val="000000" w:themeColor="text1"/>
          <w:sz w:val="32"/>
          <w:szCs w:val="32"/>
          <w14:textFill>
            <w14:solidFill>
              <w14:schemeClr w14:val="tx1"/>
            </w14:solidFill>
          </w14:textFill>
        </w:rPr>
        <w:t>教育</w:t>
      </w:r>
      <w:r>
        <w:rPr>
          <w:rFonts w:ascii="Times New Roman" w:hAnsi="Times New Roman" w:eastAsia="仿宋_GB2312" w:cs="Times New Roman"/>
          <w:color w:val="000000" w:themeColor="text1"/>
          <w:sz w:val="32"/>
          <w:szCs w:val="32"/>
          <w14:textFill>
            <w14:solidFill>
              <w14:schemeClr w14:val="tx1"/>
            </w14:solidFill>
          </w14:textFill>
        </w:rPr>
        <w:t>招生考试机构应在考前开展专项培训，组织考试工作人员认真学习考试政策业务，熟练掌握安检设备的使用，熟悉安检流程、工作要求及突发事件处置办法等，</w:t>
      </w:r>
      <w:r>
        <w:rPr>
          <w:rFonts w:hint="eastAsia" w:ascii="Times New Roman" w:hAnsi="Times New Roman" w:eastAsia="仿宋_GB2312" w:cs="Times New Roman"/>
          <w:color w:val="000000" w:themeColor="text1"/>
          <w:sz w:val="32"/>
          <w:szCs w:val="32"/>
          <w14:textFill>
            <w14:solidFill>
              <w14:schemeClr w14:val="tx1"/>
            </w14:solidFill>
          </w14:textFill>
        </w:rPr>
        <w:t>根据考试项目管理要求、考生规模、考生进入考点的流量测算结果等，考前开展至少一次针对性模拟演练。</w:t>
      </w:r>
    </w:p>
    <w:p>
      <w:pPr>
        <w:snapToGrid w:val="0"/>
        <w:spacing w:line="560" w:lineRule="exact"/>
        <w:ind w:firstLine="643" w:firstLineChars="200"/>
        <w:rPr>
          <w:rFonts w:ascii="仿宋_GB2312" w:eastAsia="仿宋_GB2312"/>
          <w:sz w:val="32"/>
          <w:szCs w:val="32"/>
        </w:rPr>
      </w:pPr>
      <w:r>
        <w:rPr>
          <w:rFonts w:ascii="Times New Roman" w:hAnsi="Times New Roman" w:eastAsia="楷体" w:cs="Times New Roman"/>
          <w:b/>
          <w:color w:val="000000" w:themeColor="text1"/>
          <w:sz w:val="32"/>
          <w:szCs w:val="32"/>
          <w14:textFill>
            <w14:solidFill>
              <w14:schemeClr w14:val="tx1"/>
            </w14:solidFill>
          </w14:textFill>
        </w:rPr>
        <w:t>第</w:t>
      </w:r>
      <w:r>
        <w:rPr>
          <w:rFonts w:hint="eastAsia" w:ascii="Times New Roman" w:hAnsi="Times New Roman" w:eastAsia="楷体" w:cs="Times New Roman"/>
          <w:b/>
          <w:color w:val="000000" w:themeColor="text1"/>
          <w:sz w:val="32"/>
          <w:szCs w:val="32"/>
          <w14:textFill>
            <w14:solidFill>
              <w14:schemeClr w14:val="tx1"/>
            </w14:solidFill>
          </w14:textFill>
        </w:rPr>
        <w:t>十八</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w:t>
      </w:r>
      <w:r>
        <w:rPr>
          <w:rFonts w:hint="eastAsia" w:ascii="仿宋_GB2312" w:eastAsia="仿宋_GB2312"/>
          <w:sz w:val="32"/>
          <w:szCs w:val="32"/>
        </w:rPr>
        <w:t>教育招生考试机构和考点应联合公安、工信等部门，考前对考场周边花园、天台等位置隐蔽且适合收发无线电作弊信号的重点部位进行一次安全排查，同时，加强考点考前场地安全管理，通过安排人员加强巡逻、实时视频巡查等方式，重点关注和排查考前未经允许擅自进入考点和考场的可疑人员，必要时应及时通报公安机关联合依法处置。</w:t>
      </w:r>
    </w:p>
    <w:p>
      <w:pPr>
        <w:snapToGrid w:val="0"/>
        <w:spacing w:line="560" w:lineRule="exact"/>
        <w:ind w:firstLine="640" w:firstLineChars="200"/>
        <w:rPr>
          <w:rFonts w:ascii="Times New Roman" w:hAnsi="Times New Roman" w:eastAsia="仿宋_GB2312" w:cs="Times New Roman"/>
          <w:color w:val="000000" w:themeColor="text1"/>
          <w:sz w:val="32"/>
          <w:szCs w:val="32"/>
          <w14:textFill>
            <w14:solidFill>
              <w14:schemeClr w14:val="tx1"/>
            </w14:solidFill>
          </w14:textFill>
        </w:rPr>
      </w:pPr>
      <w:r>
        <w:rPr>
          <w:rFonts w:hint="eastAsia" w:ascii="Times New Roman" w:hAnsi="Times New Roman" w:eastAsia="仿宋_GB2312" w:cs="Times New Roman"/>
          <w:color w:val="000000" w:themeColor="text1"/>
          <w:sz w:val="32"/>
          <w:szCs w:val="32"/>
          <w14:textFill>
            <w14:solidFill>
              <w14:schemeClr w14:val="tx1"/>
            </w14:solidFill>
          </w14:textFill>
        </w:rPr>
        <w:t>考点封闭后，</w:t>
      </w:r>
      <w:r>
        <w:rPr>
          <w:rFonts w:ascii="Times New Roman" w:hAnsi="Times New Roman" w:eastAsia="仿宋_GB2312" w:cs="Times New Roman"/>
          <w:color w:val="000000" w:themeColor="text1"/>
          <w:sz w:val="32"/>
          <w:szCs w:val="32"/>
          <w14:textFill>
            <w14:solidFill>
              <w14:schemeClr w14:val="tx1"/>
            </w14:solidFill>
          </w14:textFill>
        </w:rPr>
        <w:t>应安排工作人员对考场、卫生间、通道等场所进行全面检查，防止考生提前藏匿违规物品。</w:t>
      </w:r>
    </w:p>
    <w:p>
      <w:pPr>
        <w:snapToGrid w:val="0"/>
        <w:spacing w:before="100" w:beforeAutospacing="1" w:after="100" w:afterAutospacing="1" w:line="560" w:lineRule="exact"/>
        <w:jc w:val="center"/>
        <w:rPr>
          <w:rFonts w:ascii="Times New Roman" w:hAnsi="Times New Roman" w:eastAsia="黑体" w:cs="Times New Roman"/>
          <w:color w:val="000000" w:themeColor="text1"/>
          <w:sz w:val="32"/>
          <w:szCs w:val="32"/>
          <w14:textFill>
            <w14:solidFill>
              <w14:schemeClr w14:val="tx1"/>
            </w14:solidFill>
          </w14:textFill>
        </w:rPr>
      </w:pPr>
      <w:r>
        <w:rPr>
          <w:rFonts w:ascii="Times New Roman" w:hAnsi="Times New Roman" w:eastAsia="黑体" w:cs="Times New Roman"/>
          <w:color w:val="000000" w:themeColor="text1"/>
          <w:sz w:val="32"/>
          <w:szCs w:val="32"/>
          <w14:textFill>
            <w14:solidFill>
              <w14:schemeClr w14:val="tx1"/>
            </w14:solidFill>
          </w14:textFill>
        </w:rPr>
        <w:t xml:space="preserve">第三章  </w:t>
      </w:r>
      <w:r>
        <w:rPr>
          <w:rFonts w:hint="eastAsia" w:ascii="Times New Roman" w:hAnsi="Times New Roman" w:eastAsia="黑体" w:cs="Times New Roman"/>
          <w:color w:val="000000" w:themeColor="text1"/>
          <w:sz w:val="32"/>
          <w:szCs w:val="32"/>
          <w14:textFill>
            <w14:solidFill>
              <w14:schemeClr w14:val="tx1"/>
            </w14:solidFill>
          </w14:textFill>
        </w:rPr>
        <w:t>安检</w:t>
      </w:r>
      <w:r>
        <w:rPr>
          <w:rFonts w:ascii="Times New Roman" w:hAnsi="Times New Roman" w:eastAsia="黑体" w:cs="Times New Roman"/>
          <w:color w:val="000000" w:themeColor="text1"/>
          <w:sz w:val="32"/>
          <w:szCs w:val="32"/>
          <w14:textFill>
            <w14:solidFill>
              <w14:schemeClr w14:val="tx1"/>
            </w14:solidFill>
          </w14:textFill>
        </w:rPr>
        <w:t>实施</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w:t>
      </w:r>
      <w:r>
        <w:rPr>
          <w:rFonts w:hint="eastAsia" w:ascii="Times New Roman" w:hAnsi="Times New Roman" w:eastAsia="楷体" w:cs="Times New Roman"/>
          <w:b/>
          <w:color w:val="000000" w:themeColor="text1"/>
          <w:sz w:val="32"/>
          <w:szCs w:val="32"/>
          <w14:textFill>
            <w14:solidFill>
              <w14:schemeClr w14:val="tx1"/>
            </w14:solidFill>
          </w14:textFill>
        </w:rPr>
        <w:t>十九</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安检工作应在视频监控下进行，全程</w:t>
      </w:r>
      <w:r>
        <w:rPr>
          <w:rFonts w:hint="eastAsia" w:ascii="Times New Roman" w:hAnsi="Times New Roman" w:eastAsia="仿宋_GB2312" w:cs="Times New Roman"/>
          <w:color w:val="000000" w:themeColor="text1"/>
          <w:sz w:val="32"/>
          <w:szCs w:val="32"/>
          <w14:textFill>
            <w14:solidFill>
              <w14:schemeClr w14:val="tx1"/>
            </w14:solidFill>
          </w14:textFill>
        </w:rPr>
        <w:t>录像</w:t>
      </w:r>
      <w:r>
        <w:rPr>
          <w:rFonts w:ascii="Times New Roman" w:hAnsi="Times New Roman" w:eastAsia="仿宋_GB2312" w:cs="Times New Roman"/>
          <w:color w:val="000000" w:themeColor="text1"/>
          <w:sz w:val="32"/>
          <w:szCs w:val="32"/>
          <w14:textFill>
            <w14:solidFill>
              <w14:schemeClr w14:val="tx1"/>
            </w14:solidFill>
          </w14:textFill>
        </w:rPr>
        <w:t>备查。</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w:t>
      </w:r>
      <w:r>
        <w:rPr>
          <w:rFonts w:hint="eastAsia" w:ascii="Times New Roman" w:hAnsi="Times New Roman" w:eastAsia="楷体" w:cs="Times New Roman"/>
          <w:b/>
          <w:color w:val="000000" w:themeColor="text1"/>
          <w:sz w:val="32"/>
          <w:szCs w:val="32"/>
          <w14:textFill>
            <w14:solidFill>
              <w14:schemeClr w14:val="tx1"/>
            </w14:solidFill>
          </w14:textFill>
        </w:rPr>
        <w:t>二十</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考点应在明显位置张贴手机</w:t>
      </w:r>
      <w:r>
        <w:rPr>
          <w:rFonts w:hint="eastAsia" w:ascii="Times New Roman" w:hAnsi="Times New Roman" w:eastAsia="仿宋_GB2312" w:cs="Times New Roman"/>
          <w:color w:val="000000" w:themeColor="text1"/>
          <w:sz w:val="32"/>
          <w:szCs w:val="32"/>
          <w14:textFill>
            <w14:solidFill>
              <w14:schemeClr w14:val="tx1"/>
            </w14:solidFill>
          </w14:textFill>
        </w:rPr>
        <w:t>等物品</w:t>
      </w:r>
      <w:r>
        <w:rPr>
          <w:rFonts w:ascii="Times New Roman" w:hAnsi="Times New Roman" w:eastAsia="仿宋_GB2312" w:cs="Times New Roman"/>
          <w:color w:val="000000" w:themeColor="text1"/>
          <w:sz w:val="32"/>
          <w:szCs w:val="32"/>
          <w14:textFill>
            <w14:solidFill>
              <w14:schemeClr w14:val="tx1"/>
            </w14:solidFill>
          </w14:textFill>
        </w:rPr>
        <w:t>集中放置要求、安检工作须知、考生注意事项、违规处理</w:t>
      </w:r>
      <w:r>
        <w:rPr>
          <w:rFonts w:hint="eastAsia" w:ascii="Times New Roman" w:hAnsi="Times New Roman" w:eastAsia="仿宋_GB2312" w:cs="Times New Roman"/>
          <w:color w:val="000000" w:themeColor="text1"/>
          <w:sz w:val="32"/>
          <w:szCs w:val="32"/>
          <w14:textFill>
            <w14:solidFill>
              <w14:schemeClr w14:val="tx1"/>
            </w14:solidFill>
          </w14:textFill>
        </w:rPr>
        <w:t>办法</w:t>
      </w:r>
      <w:r>
        <w:rPr>
          <w:rFonts w:ascii="Times New Roman" w:hAnsi="Times New Roman" w:eastAsia="仿宋_GB2312" w:cs="Times New Roman"/>
          <w:color w:val="000000" w:themeColor="text1"/>
          <w:sz w:val="32"/>
          <w:szCs w:val="32"/>
          <w14:textFill>
            <w14:solidFill>
              <w14:schemeClr w14:val="tx1"/>
            </w14:solidFill>
          </w14:textFill>
        </w:rPr>
        <w:t>、安检区域安装有视频监控录像</w:t>
      </w:r>
      <w:r>
        <w:rPr>
          <w:rFonts w:hint="eastAsia" w:ascii="Times New Roman" w:hAnsi="Times New Roman" w:eastAsia="仿宋_GB2312" w:cs="Times New Roman"/>
          <w:color w:val="000000" w:themeColor="text1"/>
          <w:sz w:val="32"/>
          <w:szCs w:val="32"/>
          <w14:textFill>
            <w14:solidFill>
              <w14:schemeClr w14:val="tx1"/>
            </w14:solidFill>
          </w14:textFill>
        </w:rPr>
        <w:t>提示</w:t>
      </w:r>
      <w:r>
        <w:rPr>
          <w:rFonts w:ascii="Times New Roman" w:hAnsi="Times New Roman" w:eastAsia="仿宋_GB2312" w:cs="Times New Roman"/>
          <w:color w:val="000000" w:themeColor="text1"/>
          <w:sz w:val="32"/>
          <w:szCs w:val="32"/>
          <w14:textFill>
            <w14:solidFill>
              <w14:schemeClr w14:val="tx1"/>
            </w14:solidFill>
          </w14:textFill>
        </w:rPr>
        <w:t>等，</w:t>
      </w:r>
      <w:r>
        <w:rPr>
          <w:rFonts w:hint="eastAsia" w:ascii="Times New Roman" w:hAnsi="Times New Roman" w:eastAsia="仿宋_GB2312" w:cs="Times New Roman"/>
          <w:color w:val="000000" w:themeColor="text1"/>
          <w:sz w:val="32"/>
          <w:szCs w:val="32"/>
          <w14:textFill>
            <w14:solidFill>
              <w14:schemeClr w14:val="tx1"/>
            </w14:solidFill>
          </w14:textFill>
        </w:rPr>
        <w:t>告知</w:t>
      </w:r>
      <w:r>
        <w:rPr>
          <w:rFonts w:ascii="Times New Roman" w:hAnsi="Times New Roman" w:eastAsia="仿宋_GB2312" w:cs="Times New Roman"/>
          <w:color w:val="000000" w:themeColor="text1"/>
          <w:sz w:val="32"/>
          <w:szCs w:val="32"/>
          <w14:textFill>
            <w14:solidFill>
              <w14:schemeClr w14:val="tx1"/>
            </w14:solidFill>
          </w14:textFill>
        </w:rPr>
        <w:t>考生</w:t>
      </w:r>
      <w:r>
        <w:rPr>
          <w:rFonts w:hint="eastAsia" w:ascii="Times New Roman" w:hAnsi="Times New Roman" w:eastAsia="仿宋_GB2312" w:cs="Times New Roman"/>
          <w:color w:val="000000" w:themeColor="text1"/>
          <w:sz w:val="32"/>
          <w:szCs w:val="32"/>
          <w14:textFill>
            <w14:solidFill>
              <w14:schemeClr w14:val="tx1"/>
            </w14:solidFill>
          </w14:textFill>
        </w:rPr>
        <w:t>应</w:t>
      </w:r>
      <w:r>
        <w:rPr>
          <w:rFonts w:ascii="Times New Roman" w:hAnsi="Times New Roman" w:eastAsia="仿宋_GB2312" w:cs="Times New Roman"/>
          <w:color w:val="000000" w:themeColor="text1"/>
          <w:sz w:val="32"/>
          <w:szCs w:val="32"/>
          <w14:textFill>
            <w14:solidFill>
              <w14:schemeClr w14:val="tx1"/>
            </w14:solidFill>
          </w14:textFill>
        </w:rPr>
        <w:t>主动配合工作人员完成安检工作，不得妨碍考试工作人员履行工作职责。</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第二十</w:t>
      </w:r>
      <w:r>
        <w:rPr>
          <w:rFonts w:hint="eastAsia" w:ascii="Times New Roman" w:hAnsi="Times New Roman" w:eastAsia="楷体" w:cs="Times New Roman"/>
          <w:b/>
          <w:color w:val="000000" w:themeColor="text1"/>
          <w:sz w:val="32"/>
          <w:szCs w:val="32"/>
          <w14:textFill>
            <w14:solidFill>
              <w14:schemeClr w14:val="tx1"/>
            </w14:solidFill>
          </w14:textFill>
        </w:rPr>
        <w:t>一</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考点应告知考生在接受安检前须主动配合</w:t>
      </w:r>
      <w:r>
        <w:rPr>
          <w:rFonts w:hint="eastAsia" w:ascii="Times New Roman" w:hAnsi="Times New Roman" w:eastAsia="仿宋_GB2312" w:cs="Times New Roman"/>
          <w:color w:val="000000" w:themeColor="text1"/>
          <w:sz w:val="32"/>
          <w:szCs w:val="32"/>
          <w14:textFill>
            <w14:solidFill>
              <w14:schemeClr w14:val="tx1"/>
            </w14:solidFill>
          </w14:textFill>
        </w:rPr>
        <w:t>采取措施，</w:t>
      </w:r>
      <w:r>
        <w:rPr>
          <w:rFonts w:ascii="Times New Roman" w:hAnsi="Times New Roman" w:eastAsia="仿宋_GB2312" w:cs="Times New Roman"/>
          <w:color w:val="000000" w:themeColor="text1"/>
          <w:sz w:val="32"/>
          <w:szCs w:val="32"/>
          <w14:textFill>
            <w14:solidFill>
              <w14:schemeClr w14:val="tx1"/>
            </w14:solidFill>
          </w14:textFill>
        </w:rPr>
        <w:t>自行消除随身携带物品对检查效果的影响。</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第二十</w:t>
      </w:r>
      <w:r>
        <w:rPr>
          <w:rFonts w:hint="eastAsia" w:ascii="Times New Roman" w:hAnsi="Times New Roman" w:eastAsia="楷体" w:cs="Times New Roman"/>
          <w:b/>
          <w:color w:val="000000" w:themeColor="text1"/>
          <w:sz w:val="32"/>
          <w:szCs w:val="32"/>
          <w14:textFill>
            <w14:solidFill>
              <w14:schemeClr w14:val="tx1"/>
            </w14:solidFill>
          </w14:textFill>
        </w:rPr>
        <w:t>二</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w:t>
      </w:r>
      <w:r>
        <w:rPr>
          <w:rFonts w:hint="eastAsia" w:ascii="Times New Roman" w:hAnsi="Times New Roman" w:eastAsia="仿宋_GB2312" w:cs="Times New Roman"/>
          <w:color w:val="000000" w:themeColor="text1"/>
          <w:sz w:val="32"/>
          <w:szCs w:val="32"/>
          <w14:textFill>
            <w14:solidFill>
              <w14:schemeClr w14:val="tx1"/>
            </w14:solidFill>
          </w14:textFill>
        </w:rPr>
        <w:t>组织</w:t>
      </w:r>
      <w:r>
        <w:rPr>
          <w:rFonts w:ascii="Times New Roman" w:hAnsi="Times New Roman" w:eastAsia="仿宋_GB2312" w:cs="Times New Roman"/>
          <w:color w:val="000000" w:themeColor="text1"/>
          <w:sz w:val="32"/>
          <w:szCs w:val="32"/>
          <w14:textFill>
            <w14:solidFill>
              <w14:schemeClr w14:val="tx1"/>
            </w14:solidFill>
          </w14:textFill>
        </w:rPr>
        <w:t>考生通过“智能安检门”时，应保持合理通过速度，一次一人依次通过，防止通过速度过快、过慢、扎堆拥挤等影响安检的可靠性和效率。</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第二十</w:t>
      </w:r>
      <w:r>
        <w:rPr>
          <w:rFonts w:hint="eastAsia" w:ascii="Times New Roman" w:hAnsi="Times New Roman" w:eastAsia="楷体" w:cs="Times New Roman"/>
          <w:b/>
          <w:color w:val="000000" w:themeColor="text1"/>
          <w:sz w:val="32"/>
          <w:szCs w:val="32"/>
          <w14:textFill>
            <w14:solidFill>
              <w14:schemeClr w14:val="tx1"/>
            </w14:solidFill>
          </w14:textFill>
        </w:rPr>
        <w:t>三</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考生通过“智能安检门”未提示报警的，前一名考生须完全走出门外后，后一名考生方可进入。考生通过“智能安检门”提示报警的，后一名考生需等待警报停止后再行进入。</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第二十</w:t>
      </w:r>
      <w:r>
        <w:rPr>
          <w:rFonts w:hint="eastAsia" w:ascii="Times New Roman" w:hAnsi="Times New Roman" w:eastAsia="楷体" w:cs="Times New Roman"/>
          <w:b/>
          <w:color w:val="000000" w:themeColor="text1"/>
          <w:sz w:val="32"/>
          <w:szCs w:val="32"/>
          <w14:textFill>
            <w14:solidFill>
              <w14:schemeClr w14:val="tx1"/>
            </w14:solidFill>
          </w14:textFill>
        </w:rPr>
        <w:t>四</w:t>
      </w:r>
      <w:r>
        <w:rPr>
          <w:rFonts w:ascii="Times New Roman" w:hAnsi="Times New Roman" w:eastAsia="楷体" w:cs="Times New Roman"/>
          <w:b/>
          <w:color w:val="000000" w:themeColor="text1"/>
          <w:sz w:val="32"/>
          <w:szCs w:val="32"/>
          <w14:textFill>
            <w14:solidFill>
              <w14:schemeClr w14:val="tx1"/>
            </w14:solidFill>
          </w14:textFill>
        </w:rPr>
        <w:t xml:space="preserve">条 </w:t>
      </w:r>
      <w:r>
        <w:rPr>
          <w:rFonts w:ascii="Times New Roman" w:hAnsi="Times New Roman" w:eastAsia="仿宋_GB2312" w:cs="Times New Roman"/>
          <w:color w:val="000000" w:themeColor="text1"/>
          <w:sz w:val="32"/>
          <w:szCs w:val="32"/>
          <w14:textFill>
            <w14:solidFill>
              <w14:schemeClr w14:val="tx1"/>
            </w14:solidFill>
          </w14:textFill>
        </w:rPr>
        <w:t>对于发现疑似携带违规物品、提示异常报警的考生，应要求其作出解释说明并交出相应物品后，应再次进行人物分检，无异常报警后方可允许通过。</w:t>
      </w:r>
    </w:p>
    <w:p>
      <w:pPr>
        <w:snapToGrid w:val="0"/>
        <w:spacing w:line="560" w:lineRule="exact"/>
        <w:ind w:firstLine="640"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仿宋_GB2312" w:cs="Times New Roman"/>
          <w:color w:val="000000" w:themeColor="text1"/>
          <w:sz w:val="32"/>
          <w:szCs w:val="32"/>
          <w14:textFill>
            <w14:solidFill>
              <w14:schemeClr w14:val="tx1"/>
            </w14:solidFill>
          </w14:textFill>
        </w:rPr>
        <w:t>对于经反复安检后设备仍报警的，以及有其他可疑情形、无法正常安检的，应由两名以上与考生同性别的工作人员共同进行排查。有必要的，可安排在复检室进行。</w:t>
      </w:r>
    </w:p>
    <w:p>
      <w:pPr>
        <w:snapToGrid w:val="0"/>
        <w:spacing w:line="560" w:lineRule="exact"/>
        <w:ind w:firstLine="643" w:firstLineChars="200"/>
        <w:rPr>
          <w:rFonts w:ascii="Times New Roman" w:hAnsi="Times New Roman" w:eastAsia="仿宋_GB2312" w:cs="Times New Roman"/>
          <w:color w:val="000000" w:themeColor="text1"/>
          <w:sz w:val="32"/>
          <w:szCs w:val="32"/>
          <w:shd w:val="clear" w:color="auto" w:fill="C55911" w:themeFill="accent2" w:themeFillShade="BF"/>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第二十</w:t>
      </w:r>
      <w:r>
        <w:rPr>
          <w:rFonts w:hint="eastAsia" w:ascii="Times New Roman" w:hAnsi="Times New Roman" w:eastAsia="楷体" w:cs="Times New Roman"/>
          <w:b/>
          <w:color w:val="000000" w:themeColor="text1"/>
          <w:sz w:val="32"/>
          <w:szCs w:val="32"/>
          <w14:textFill>
            <w14:solidFill>
              <w14:schemeClr w14:val="tx1"/>
            </w14:solidFill>
          </w14:textFill>
        </w:rPr>
        <w:t>五</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对于考生声称是所携带</w:t>
      </w:r>
      <w:r>
        <w:rPr>
          <w:rFonts w:hint="eastAsia" w:ascii="Times New Roman" w:hAnsi="Times New Roman" w:eastAsia="仿宋_GB2312" w:cs="Times New Roman"/>
          <w:color w:val="000000" w:themeColor="text1"/>
          <w:sz w:val="32"/>
          <w:szCs w:val="32"/>
          <w14:textFill>
            <w14:solidFill>
              <w14:schemeClr w14:val="tx1"/>
            </w14:solidFill>
          </w14:textFill>
        </w:rPr>
        <w:t>书包、</w:t>
      </w:r>
      <w:r>
        <w:rPr>
          <w:rFonts w:ascii="Times New Roman" w:hAnsi="Times New Roman" w:eastAsia="仿宋_GB2312" w:cs="Times New Roman"/>
          <w:color w:val="000000" w:themeColor="text1"/>
          <w:sz w:val="32"/>
          <w:szCs w:val="32"/>
          <w14:textFill>
            <w14:solidFill>
              <w14:schemeClr w14:val="tx1"/>
            </w14:solidFill>
          </w14:textFill>
        </w:rPr>
        <w:t>文具、衣服、腰带、雨伞等物品引发安检异常报警的，工作人员应全面仔细检查考生携带全部物品中是否藏匿手机等违规物品，防止遗漏。</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第二十</w:t>
      </w:r>
      <w:r>
        <w:rPr>
          <w:rFonts w:hint="eastAsia" w:ascii="Times New Roman" w:hAnsi="Times New Roman" w:eastAsia="楷体" w:cs="Times New Roman"/>
          <w:b/>
          <w:color w:val="000000" w:themeColor="text1"/>
          <w:sz w:val="32"/>
          <w:szCs w:val="32"/>
          <w14:textFill>
            <w14:solidFill>
              <w14:schemeClr w14:val="tx1"/>
            </w14:solidFill>
          </w14:textFill>
        </w:rPr>
        <w:t>六</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使用手持安检设备的，应对考生进行全方位检查，顺序一般为从正面至背面，从上至下。检查包括头部、四肢、躯干、脚部等身体部位，应重点检查可能藏匿作弊工具的耳朵、腋下、手腕、腰部、脚部、鞋底等部位，以及雨伞、眼镜、皮带扣（内侧）</w:t>
      </w:r>
      <w:r>
        <w:rPr>
          <w:rFonts w:hint="eastAsia" w:ascii="Times New Roman" w:hAnsi="Times New Roman" w:eastAsia="仿宋_GB2312" w:cs="Times New Roman"/>
          <w:color w:val="000000" w:themeColor="text1"/>
          <w:sz w:val="32"/>
          <w:szCs w:val="32"/>
          <w14:textFill>
            <w14:solidFill>
              <w14:schemeClr w14:val="tx1"/>
            </w14:solidFill>
          </w14:textFill>
        </w:rPr>
        <w:t>、</w:t>
      </w:r>
      <w:r>
        <w:rPr>
          <w:rFonts w:ascii="Times New Roman" w:hAnsi="Times New Roman" w:eastAsia="仿宋_GB2312" w:cs="Times New Roman"/>
          <w:color w:val="000000" w:themeColor="text1"/>
          <w:sz w:val="32"/>
          <w:szCs w:val="32"/>
          <w14:textFill>
            <w14:solidFill>
              <w14:schemeClr w14:val="tx1"/>
            </w14:solidFill>
          </w14:textFill>
        </w:rPr>
        <w:t>衣物（袋）</w:t>
      </w:r>
      <w:r>
        <w:rPr>
          <w:rFonts w:hint="eastAsia" w:ascii="Times New Roman" w:hAnsi="Times New Roman" w:eastAsia="仿宋_GB2312" w:cs="Times New Roman"/>
          <w:color w:val="000000" w:themeColor="text1"/>
          <w:sz w:val="32"/>
          <w:szCs w:val="32"/>
          <w14:textFill>
            <w14:solidFill>
              <w14:schemeClr w14:val="tx1"/>
            </w14:solidFill>
          </w14:textFill>
        </w:rPr>
        <w:t>、</w:t>
      </w:r>
      <w:r>
        <w:rPr>
          <w:rFonts w:ascii="Times New Roman" w:hAnsi="Times New Roman" w:eastAsia="仿宋_GB2312" w:cs="Times New Roman"/>
          <w:color w:val="000000" w:themeColor="text1"/>
          <w:sz w:val="32"/>
          <w:szCs w:val="32"/>
          <w14:textFill>
            <w14:solidFill>
              <w14:schemeClr w14:val="tx1"/>
            </w14:solidFill>
          </w14:textFill>
        </w:rPr>
        <w:t>鞋袜</w:t>
      </w:r>
      <w:r>
        <w:rPr>
          <w:rFonts w:hint="eastAsia" w:ascii="Times New Roman" w:hAnsi="Times New Roman" w:eastAsia="仿宋_GB2312" w:cs="Times New Roman"/>
          <w:color w:val="000000" w:themeColor="text1"/>
          <w:sz w:val="32"/>
          <w:szCs w:val="32"/>
          <w14:textFill>
            <w14:solidFill>
              <w14:schemeClr w14:val="tx1"/>
            </w14:solidFill>
          </w14:textFill>
        </w:rPr>
        <w:t>、</w:t>
      </w:r>
      <w:r>
        <w:rPr>
          <w:rFonts w:ascii="Times New Roman" w:hAnsi="Times New Roman" w:eastAsia="仿宋_GB2312" w:cs="Times New Roman"/>
          <w:color w:val="000000" w:themeColor="text1"/>
          <w:sz w:val="32"/>
          <w:szCs w:val="32"/>
          <w14:textFill>
            <w14:solidFill>
              <w14:schemeClr w14:val="tx1"/>
            </w14:solidFill>
          </w14:textFill>
        </w:rPr>
        <w:t>发卡、口罩等物品。</w:t>
      </w:r>
    </w:p>
    <w:p>
      <w:pPr>
        <w:snapToGrid w:val="0"/>
        <w:spacing w:line="560" w:lineRule="exact"/>
        <w:ind w:firstLine="640"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仿宋_GB2312" w:cs="Times New Roman"/>
          <w:color w:val="000000" w:themeColor="text1"/>
          <w:sz w:val="32"/>
          <w:szCs w:val="32"/>
          <w14:textFill>
            <w14:solidFill>
              <w14:schemeClr w14:val="tx1"/>
            </w14:solidFill>
          </w14:textFill>
        </w:rPr>
        <w:t>考生在安检时随身携带、手持的衣物等物品，应人物分开</w:t>
      </w:r>
      <w:r>
        <w:rPr>
          <w:rFonts w:hint="eastAsia" w:ascii="Times New Roman" w:hAnsi="Times New Roman" w:eastAsia="仿宋_GB2312" w:cs="Times New Roman"/>
          <w:color w:val="000000" w:themeColor="text1"/>
          <w:sz w:val="32"/>
          <w:szCs w:val="32"/>
          <w14:textFill>
            <w14:solidFill>
              <w14:schemeClr w14:val="tx1"/>
            </w14:solidFill>
          </w14:textFill>
        </w:rPr>
        <w:t>，</w:t>
      </w:r>
      <w:r>
        <w:rPr>
          <w:rFonts w:ascii="Times New Roman" w:hAnsi="Times New Roman" w:eastAsia="仿宋_GB2312" w:cs="Times New Roman"/>
          <w:color w:val="000000" w:themeColor="text1"/>
          <w:sz w:val="32"/>
          <w:szCs w:val="32"/>
          <w14:textFill>
            <w14:solidFill>
              <w14:schemeClr w14:val="tx1"/>
            </w14:solidFill>
          </w14:textFill>
        </w:rPr>
        <w:t>全部依次安检，防止考生将手机等违规物品藏匿其中。</w:t>
      </w:r>
    </w:p>
    <w:p>
      <w:pPr>
        <w:snapToGrid w:val="0"/>
        <w:spacing w:line="560" w:lineRule="exact"/>
        <w:ind w:firstLine="640"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仿宋_GB2312" w:cs="Times New Roman"/>
          <w:color w:val="000000" w:themeColor="text1"/>
          <w:sz w:val="32"/>
          <w:szCs w:val="32"/>
          <w14:textFill>
            <w14:solidFill>
              <w14:schemeClr w14:val="tx1"/>
            </w14:solidFill>
          </w14:textFill>
        </w:rPr>
        <w:t>检查时，应尽量避免触碰考生身体。检查过程中一般要</w:t>
      </w:r>
      <w:r>
        <w:rPr>
          <w:rFonts w:hint="eastAsia" w:ascii="Times New Roman" w:hAnsi="Times New Roman" w:eastAsia="仿宋_GB2312" w:cs="Times New Roman"/>
          <w:color w:val="000000" w:themeColor="text1"/>
          <w:sz w:val="32"/>
          <w:szCs w:val="32"/>
          <w14:textFill>
            <w14:solidFill>
              <w14:schemeClr w14:val="tx1"/>
            </w14:solidFill>
          </w14:textFill>
        </w:rPr>
        <w:t>遵循</w:t>
      </w:r>
      <w:r>
        <w:rPr>
          <w:rFonts w:ascii="Times New Roman" w:hAnsi="Times New Roman" w:eastAsia="仿宋_GB2312" w:cs="Times New Roman"/>
          <w:color w:val="000000" w:themeColor="text1"/>
          <w:sz w:val="32"/>
          <w:szCs w:val="32"/>
          <w14:textFill>
            <w14:solidFill>
              <w14:schemeClr w14:val="tx1"/>
            </w14:solidFill>
          </w14:textFill>
        </w:rPr>
        <w:t>同性检查同性的原则，在被检查人员没有异议的前提下，可以女性检查男性。禁止男性检查女性。</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第二十</w:t>
      </w:r>
      <w:r>
        <w:rPr>
          <w:rFonts w:hint="eastAsia" w:ascii="Times New Roman" w:hAnsi="Times New Roman" w:eastAsia="楷体" w:cs="Times New Roman"/>
          <w:b/>
          <w:color w:val="000000" w:themeColor="text1"/>
          <w:sz w:val="32"/>
          <w:szCs w:val="32"/>
          <w14:textFill>
            <w14:solidFill>
              <w14:schemeClr w14:val="tx1"/>
            </w14:solidFill>
          </w14:textFill>
        </w:rPr>
        <w:t>七</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b/>
          <w:color w:val="000000" w:themeColor="text1"/>
          <w:sz w:val="32"/>
          <w:szCs w:val="32"/>
          <w14:textFill>
            <w14:solidFill>
              <w14:schemeClr w14:val="tx1"/>
            </w14:solidFill>
          </w14:textFill>
        </w:rPr>
        <w:t xml:space="preserve"> </w:t>
      </w:r>
      <w:r>
        <w:rPr>
          <w:rFonts w:ascii="Times New Roman" w:hAnsi="Times New Roman" w:eastAsia="仿宋_GB2312" w:cs="Times New Roman"/>
          <w:color w:val="000000" w:themeColor="text1"/>
          <w:sz w:val="32"/>
          <w:szCs w:val="32"/>
          <w14:textFill>
            <w14:solidFill>
              <w14:schemeClr w14:val="tx1"/>
            </w14:solidFill>
          </w14:textFill>
        </w:rPr>
        <w:t>安检过程中检查出的考试违规物品，不得携带入场。疑似作弊器材或可用于实施作弊的物品应按当地</w:t>
      </w:r>
      <w:r>
        <w:rPr>
          <w:rFonts w:hint="eastAsia" w:ascii="Times New Roman" w:hAnsi="Times New Roman" w:eastAsia="仿宋_GB2312" w:cs="Times New Roman"/>
          <w:color w:val="000000" w:themeColor="text1"/>
          <w:sz w:val="32"/>
          <w:szCs w:val="32"/>
          <w14:textFill>
            <w14:solidFill>
              <w14:schemeClr w14:val="tx1"/>
            </w14:solidFill>
          </w14:textFill>
        </w:rPr>
        <w:t>教育</w:t>
      </w:r>
      <w:r>
        <w:rPr>
          <w:rFonts w:ascii="Times New Roman" w:hAnsi="Times New Roman" w:eastAsia="仿宋_GB2312" w:cs="Times New Roman"/>
          <w:color w:val="000000" w:themeColor="text1"/>
          <w:sz w:val="32"/>
          <w:szCs w:val="32"/>
          <w14:textFill>
            <w14:solidFill>
              <w14:schemeClr w14:val="tx1"/>
            </w14:solidFill>
          </w14:textFill>
        </w:rPr>
        <w:t>招生考试机构要求进行处置。存在安全隐患的，应交由当地公安、消防等部门妥善处置。</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第二十</w:t>
      </w:r>
      <w:r>
        <w:rPr>
          <w:rFonts w:hint="eastAsia" w:ascii="Times New Roman" w:hAnsi="Times New Roman" w:eastAsia="楷体" w:cs="Times New Roman"/>
          <w:b/>
          <w:color w:val="000000" w:themeColor="text1"/>
          <w:sz w:val="32"/>
          <w:szCs w:val="32"/>
          <w14:textFill>
            <w14:solidFill>
              <w14:schemeClr w14:val="tx1"/>
            </w14:solidFill>
          </w14:textFill>
        </w:rPr>
        <w:t>八</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通过“智能安检门”或使用手持安检设备检查出携带手机、</w:t>
      </w:r>
      <w:r>
        <w:rPr>
          <w:rFonts w:hint="eastAsia" w:ascii="Times New Roman" w:hAnsi="Times New Roman" w:eastAsia="仿宋_GB2312" w:cs="Times New Roman"/>
          <w:color w:val="000000" w:themeColor="text1"/>
          <w:sz w:val="32"/>
          <w:szCs w:val="32"/>
          <w14:textFill>
            <w14:solidFill>
              <w14:schemeClr w14:val="tx1"/>
            </w14:solidFill>
          </w14:textFill>
        </w:rPr>
        <w:t>智能产品（智能手表、手环、眼镜等）</w:t>
      </w:r>
      <w:r>
        <w:rPr>
          <w:rFonts w:ascii="Times New Roman" w:hAnsi="Times New Roman" w:eastAsia="仿宋_GB2312" w:cs="Times New Roman"/>
          <w:color w:val="000000" w:themeColor="text1"/>
          <w:sz w:val="32"/>
          <w:szCs w:val="32"/>
          <w14:textFill>
            <w14:solidFill>
              <w14:schemeClr w14:val="tx1"/>
            </w14:solidFill>
          </w14:textFill>
        </w:rPr>
        <w:t>等考试违规物品的考生，要安排工作人员记录其姓名、所在考场、座位等信息并汇总形成重点关注考生清单（以下简称清单）后及时提交考点主考。</w:t>
      </w:r>
    </w:p>
    <w:p>
      <w:pPr>
        <w:snapToGrid w:val="0"/>
        <w:spacing w:line="560" w:lineRule="exact"/>
        <w:ind w:firstLine="640"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仿宋_GB2312" w:cs="Times New Roman"/>
          <w:color w:val="000000" w:themeColor="text1"/>
          <w:sz w:val="32"/>
          <w:szCs w:val="32"/>
          <w14:textFill>
            <w14:solidFill>
              <w14:schemeClr w14:val="tx1"/>
            </w14:solidFill>
          </w14:textFill>
        </w:rPr>
        <w:t>考点主考应根据清单信息，督促提醒监考员（含考场监考员、流动监考员、视频监考员等）或增派监考员、视频监考员对相关考生进行重点关注，严防作弊。</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w:t>
      </w:r>
      <w:r>
        <w:rPr>
          <w:rFonts w:hint="eastAsia" w:ascii="Times New Roman" w:hAnsi="Times New Roman" w:eastAsia="楷体" w:cs="Times New Roman"/>
          <w:b/>
          <w:color w:val="000000" w:themeColor="text1"/>
          <w:sz w:val="32"/>
          <w:szCs w:val="32"/>
          <w14:textFill>
            <w14:solidFill>
              <w14:schemeClr w14:val="tx1"/>
            </w14:solidFill>
          </w14:textFill>
        </w:rPr>
        <w:t>二十九</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考点应严格按照本地考务管理办法和考生《准考证》中相关要求，对考生携带的</w:t>
      </w:r>
      <w:r>
        <w:rPr>
          <w:rFonts w:hint="eastAsia" w:ascii="Times New Roman" w:hAnsi="Times New Roman" w:eastAsia="仿宋_GB2312" w:cs="Times New Roman"/>
          <w:color w:val="000000" w:themeColor="text1"/>
          <w:sz w:val="32"/>
          <w:szCs w:val="32"/>
          <w14:textFill>
            <w14:solidFill>
              <w14:schemeClr w14:val="tx1"/>
            </w14:solidFill>
          </w14:textFill>
        </w:rPr>
        <w:t>文具进行安检。</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第三十条</w:t>
      </w:r>
      <w:r>
        <w:rPr>
          <w:rFonts w:ascii="Times New Roman" w:hAnsi="Times New Roman" w:eastAsia="仿宋_GB2312" w:cs="Times New Roman"/>
          <w:color w:val="000000" w:themeColor="text1"/>
          <w:sz w:val="32"/>
          <w:szCs w:val="32"/>
          <w14:textFill>
            <w14:solidFill>
              <w14:schemeClr w14:val="tx1"/>
            </w14:solidFill>
          </w14:textFill>
        </w:rPr>
        <w:t xml:space="preserve"> 对于使用轮椅、拐杖、缠有绑带或打有夹板等考生以及申请残疾</w:t>
      </w:r>
      <w:r>
        <w:rPr>
          <w:rFonts w:hint="eastAsia" w:ascii="Times New Roman" w:hAnsi="Times New Roman" w:eastAsia="仿宋_GB2312" w:cs="Times New Roman"/>
          <w:color w:val="000000" w:themeColor="text1"/>
          <w:sz w:val="32"/>
          <w:szCs w:val="32"/>
          <w14:textFill>
            <w14:solidFill>
              <w14:schemeClr w14:val="tx1"/>
            </w14:solidFill>
          </w14:textFill>
        </w:rPr>
        <w:t>合理</w:t>
      </w:r>
      <w:r>
        <w:rPr>
          <w:rFonts w:ascii="Times New Roman" w:hAnsi="Times New Roman" w:eastAsia="仿宋_GB2312" w:cs="Times New Roman"/>
          <w:color w:val="000000" w:themeColor="text1"/>
          <w:sz w:val="32"/>
          <w:szCs w:val="32"/>
          <w14:textFill>
            <w14:solidFill>
              <w14:schemeClr w14:val="tx1"/>
            </w14:solidFill>
          </w14:textFill>
        </w:rPr>
        <w:t>便利的考生，应在保证其安全的前提下，对其轮椅、拐杖等器械进行安检。</w:t>
      </w:r>
    </w:p>
    <w:p>
      <w:pPr>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第三十</w:t>
      </w:r>
      <w:r>
        <w:rPr>
          <w:rFonts w:hint="eastAsia" w:ascii="Times New Roman" w:hAnsi="Times New Roman" w:eastAsia="楷体" w:cs="Times New Roman"/>
          <w:b/>
          <w:color w:val="000000" w:themeColor="text1"/>
          <w:sz w:val="32"/>
          <w:szCs w:val="32"/>
          <w14:textFill>
            <w14:solidFill>
              <w14:schemeClr w14:val="tx1"/>
            </w14:solidFill>
          </w14:textFill>
        </w:rPr>
        <w:t>一</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对于因身体特殊情况（如安装有心脏起搏器、</w:t>
      </w:r>
      <w:r>
        <w:rPr>
          <w:rFonts w:hint="eastAsia" w:ascii="Times New Roman" w:hAnsi="Times New Roman" w:eastAsia="仿宋_GB2312" w:cs="Times New Roman"/>
          <w:color w:val="000000" w:themeColor="text1"/>
          <w:sz w:val="32"/>
          <w:szCs w:val="32"/>
          <w14:textFill>
            <w14:solidFill>
              <w14:schemeClr w14:val="tx1"/>
            </w14:solidFill>
          </w14:textFill>
        </w:rPr>
        <w:t>金属牙具、</w:t>
      </w:r>
      <w:r>
        <w:rPr>
          <w:rFonts w:ascii="Times New Roman" w:hAnsi="Times New Roman" w:eastAsia="仿宋_GB2312" w:cs="Times New Roman"/>
          <w:color w:val="000000" w:themeColor="text1"/>
          <w:sz w:val="32"/>
          <w:szCs w:val="32"/>
          <w14:textFill>
            <w14:solidFill>
              <w14:schemeClr w14:val="tx1"/>
            </w14:solidFill>
          </w14:textFill>
        </w:rPr>
        <w:t>使用助听器、孕妇等）无法使用安检设备进行检查的，应要求考生事先开具由</w:t>
      </w:r>
      <w:r>
        <w:rPr>
          <w:rFonts w:hint="eastAsia" w:ascii="Times New Roman" w:hAnsi="Times New Roman" w:eastAsia="仿宋_GB2312" w:cs="Times New Roman"/>
          <w:color w:val="000000" w:themeColor="text1"/>
          <w:sz w:val="32"/>
          <w:szCs w:val="32"/>
          <w14:textFill>
            <w14:solidFill>
              <w14:schemeClr w14:val="tx1"/>
            </w14:solidFill>
          </w14:textFill>
        </w:rPr>
        <w:t>医疗机构</w:t>
      </w:r>
      <w:r>
        <w:rPr>
          <w:rFonts w:ascii="Times New Roman" w:hAnsi="Times New Roman" w:eastAsia="仿宋_GB2312" w:cs="Times New Roman"/>
          <w:color w:val="000000" w:themeColor="text1"/>
          <w:sz w:val="32"/>
          <w:szCs w:val="32"/>
          <w14:textFill>
            <w14:solidFill>
              <w14:schemeClr w14:val="tx1"/>
            </w14:solidFill>
          </w14:textFill>
        </w:rPr>
        <w:t>出具的证明及当地</w:t>
      </w:r>
      <w:r>
        <w:rPr>
          <w:rFonts w:hint="eastAsia" w:ascii="Times New Roman" w:hAnsi="Times New Roman" w:eastAsia="仿宋_GB2312" w:cs="Times New Roman"/>
          <w:color w:val="000000" w:themeColor="text1"/>
          <w:sz w:val="32"/>
          <w:szCs w:val="32"/>
          <w14:textFill>
            <w14:solidFill>
              <w14:schemeClr w14:val="tx1"/>
            </w14:solidFill>
          </w14:textFill>
        </w:rPr>
        <w:t>教育</w:t>
      </w:r>
      <w:r>
        <w:rPr>
          <w:rFonts w:ascii="Times New Roman" w:hAnsi="Times New Roman" w:eastAsia="仿宋_GB2312" w:cs="Times New Roman"/>
          <w:color w:val="000000" w:themeColor="text1"/>
          <w:sz w:val="32"/>
          <w:szCs w:val="32"/>
          <w14:textFill>
            <w14:solidFill>
              <w14:schemeClr w14:val="tx1"/>
            </w14:solidFill>
          </w14:textFill>
        </w:rPr>
        <w:t>招生考试机构出具的审核材料，并由考点安排专人进行检查。</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hint="eastAsia" w:ascii="楷体" w:hAnsi="楷体" w:eastAsia="楷体" w:cs="Times New Roman"/>
          <w:b/>
          <w:color w:val="000000" w:themeColor="text1"/>
          <w:sz w:val="32"/>
          <w:szCs w:val="32"/>
          <w14:textFill>
            <w14:solidFill>
              <w14:schemeClr w14:val="tx1"/>
            </w14:solidFill>
          </w14:textFill>
        </w:rPr>
        <w:t>第三十二条</w:t>
      </w:r>
      <w:r>
        <w:rPr>
          <w:rFonts w:hint="eastAsia" w:ascii="Times New Roman" w:hAnsi="Times New Roman" w:eastAsia="仿宋_GB2312" w:cs="Times New Roman"/>
          <w:color w:val="000000" w:themeColor="text1"/>
          <w:sz w:val="32"/>
          <w:szCs w:val="32"/>
          <w14:textFill>
            <w14:solidFill>
              <w14:schemeClr w14:val="tx1"/>
            </w14:solidFill>
          </w14:textFill>
        </w:rPr>
        <w:t xml:space="preserve"> </w:t>
      </w:r>
      <w:r>
        <w:rPr>
          <w:rFonts w:ascii="Times New Roman" w:hAnsi="Times New Roman" w:eastAsia="仿宋_GB2312" w:cs="Times New Roman"/>
          <w:color w:val="000000" w:themeColor="text1"/>
          <w:sz w:val="32"/>
          <w:szCs w:val="32"/>
          <w14:textFill>
            <w14:solidFill>
              <w14:schemeClr w14:val="tx1"/>
            </w14:solidFill>
          </w14:textFill>
        </w:rPr>
        <w:t xml:space="preserve"> </w:t>
      </w:r>
      <w:r>
        <w:rPr>
          <w:rFonts w:hint="eastAsia" w:ascii="Times New Roman" w:hAnsi="Times New Roman" w:eastAsia="仿宋_GB2312" w:cs="Times New Roman"/>
          <w:color w:val="000000" w:themeColor="text1"/>
          <w:sz w:val="32"/>
          <w:szCs w:val="32"/>
          <w14:textFill>
            <w14:solidFill>
              <w14:schemeClr w14:val="tx1"/>
            </w14:solidFill>
          </w14:textFill>
        </w:rPr>
        <w:t>考场监考员应使用手持金属探测仪等安检设备对进入考场的考生进行违规物品检查，发现异常情况及时报告。</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第三十</w:t>
      </w:r>
      <w:r>
        <w:rPr>
          <w:rFonts w:hint="eastAsia" w:ascii="Times New Roman" w:hAnsi="Times New Roman" w:eastAsia="楷体" w:cs="Times New Roman"/>
          <w:b/>
          <w:color w:val="000000" w:themeColor="text1"/>
          <w:sz w:val="32"/>
          <w:szCs w:val="32"/>
          <w14:textFill>
            <w14:solidFill>
              <w14:schemeClr w14:val="tx1"/>
            </w14:solidFill>
          </w14:textFill>
        </w:rPr>
        <w:t>三</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对于已经通过安检并入场的考生，离开考点（考场）后，再次进入时应重新进行安检。</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第三十</w:t>
      </w:r>
      <w:r>
        <w:rPr>
          <w:rFonts w:hint="eastAsia" w:ascii="Times New Roman" w:hAnsi="Times New Roman" w:eastAsia="楷体" w:cs="Times New Roman"/>
          <w:b/>
          <w:color w:val="000000" w:themeColor="text1"/>
          <w:sz w:val="32"/>
          <w:szCs w:val="32"/>
          <w14:textFill>
            <w14:solidFill>
              <w14:schemeClr w14:val="tx1"/>
            </w14:solidFill>
          </w14:textFill>
        </w:rPr>
        <w:t>四</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开考后，</w:t>
      </w:r>
      <w:r>
        <w:rPr>
          <w:rFonts w:hint="eastAsia" w:ascii="Times New Roman" w:hAnsi="Times New Roman" w:eastAsia="仿宋_GB2312" w:cs="Times New Roman"/>
          <w:color w:val="000000" w:themeColor="text1"/>
          <w:sz w:val="32"/>
          <w:szCs w:val="32"/>
          <w14:textFill>
            <w14:solidFill>
              <w14:schemeClr w14:val="tx1"/>
            </w14:solidFill>
          </w14:textFill>
        </w:rPr>
        <w:t>考点应根据</w:t>
      </w:r>
      <w:r>
        <w:rPr>
          <w:rFonts w:ascii="Times New Roman" w:hAnsi="Times New Roman" w:eastAsia="仿宋_GB2312" w:cs="Times New Roman"/>
          <w:color w:val="000000" w:themeColor="text1"/>
          <w:sz w:val="32"/>
          <w:szCs w:val="32"/>
          <w14:textFill>
            <w14:solidFill>
              <w14:schemeClr w14:val="tx1"/>
            </w14:solidFill>
          </w14:textFill>
        </w:rPr>
        <w:t>“</w:t>
      </w:r>
      <w:r>
        <w:rPr>
          <w:rFonts w:hint="eastAsia" w:ascii="Times New Roman" w:hAnsi="Times New Roman" w:eastAsia="仿宋_GB2312" w:cs="Times New Roman"/>
          <w:color w:val="000000" w:themeColor="text1"/>
          <w:sz w:val="32"/>
          <w:szCs w:val="32"/>
          <w14:textFill>
            <w14:solidFill>
              <w14:schemeClr w14:val="tx1"/>
            </w14:solidFill>
          </w14:textFill>
        </w:rPr>
        <w:t>智能安检门</w:t>
      </w:r>
      <w:r>
        <w:rPr>
          <w:rFonts w:ascii="Times New Roman" w:hAnsi="Times New Roman" w:eastAsia="仿宋_GB2312" w:cs="Times New Roman"/>
          <w:color w:val="000000" w:themeColor="text1"/>
          <w:sz w:val="32"/>
          <w:szCs w:val="32"/>
          <w14:textFill>
            <w14:solidFill>
              <w14:schemeClr w14:val="tx1"/>
            </w14:solidFill>
          </w14:textFill>
        </w:rPr>
        <w:t>”</w:t>
      </w:r>
      <w:r>
        <w:rPr>
          <w:rFonts w:hint="eastAsia" w:ascii="Times New Roman" w:hAnsi="Times New Roman" w:eastAsia="仿宋_GB2312" w:cs="Times New Roman"/>
          <w:color w:val="000000" w:themeColor="text1"/>
          <w:sz w:val="32"/>
          <w:szCs w:val="32"/>
          <w14:textFill>
            <w14:solidFill>
              <w14:schemeClr w14:val="tx1"/>
            </w14:solidFill>
          </w14:textFill>
        </w:rPr>
        <w:t>、手持金属探测仪等安检设备的类型、功能和工作需要，合理设置灯光、震动等报警模式，确保开考后不因设备声音报警影响考生正常答题</w:t>
      </w:r>
      <w:r>
        <w:rPr>
          <w:rFonts w:ascii="Times New Roman" w:hAnsi="Times New Roman" w:eastAsia="仿宋_GB2312" w:cs="Times New Roman"/>
          <w:color w:val="000000" w:themeColor="text1"/>
          <w:sz w:val="32"/>
          <w:szCs w:val="32"/>
          <w14:textFill>
            <w14:solidFill>
              <w14:schemeClr w14:val="tx1"/>
            </w14:solidFill>
          </w14:textFill>
        </w:rPr>
        <w:t>。</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第三十</w:t>
      </w:r>
      <w:r>
        <w:rPr>
          <w:rFonts w:hint="eastAsia" w:ascii="Times New Roman" w:hAnsi="Times New Roman" w:eastAsia="楷体" w:cs="Times New Roman"/>
          <w:b/>
          <w:color w:val="000000" w:themeColor="text1"/>
          <w:sz w:val="32"/>
          <w:szCs w:val="32"/>
          <w14:textFill>
            <w14:solidFill>
              <w14:schemeClr w14:val="tx1"/>
            </w14:solidFill>
          </w14:textFill>
        </w:rPr>
        <w:t>五</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对于拒不配合安检并对考点秩序造成影响，或对其他考生及考试工作人员人身安全构成威胁的考生，考点应及时报告当地公安机关依法处置。</w:t>
      </w:r>
    </w:p>
    <w:p>
      <w:pPr>
        <w:snapToGrid w:val="0"/>
        <w:spacing w:line="560" w:lineRule="exact"/>
        <w:ind w:firstLine="640"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仿宋_GB2312" w:cs="Times New Roman"/>
          <w:color w:val="000000" w:themeColor="text1"/>
          <w:sz w:val="32"/>
          <w:szCs w:val="32"/>
          <w14:textFill>
            <w14:solidFill>
              <w14:schemeClr w14:val="tx1"/>
            </w14:solidFill>
          </w14:textFill>
        </w:rPr>
        <w:t>安检过程中遇到其他特殊情况和突发事件，考点应按照相关规定和程序妥善处置。</w:t>
      </w:r>
    </w:p>
    <w:p>
      <w:pPr>
        <w:snapToGrid w:val="0"/>
        <w:spacing w:before="100" w:beforeAutospacing="1" w:after="100" w:afterAutospacing="1" w:line="560" w:lineRule="exact"/>
        <w:jc w:val="center"/>
        <w:rPr>
          <w:rFonts w:ascii="Times New Roman" w:hAnsi="Times New Roman" w:eastAsia="黑体" w:cs="Times New Roman"/>
          <w:color w:val="000000" w:themeColor="text1"/>
          <w:sz w:val="32"/>
          <w:szCs w:val="32"/>
          <w14:textFill>
            <w14:solidFill>
              <w14:schemeClr w14:val="tx1"/>
            </w14:solidFill>
          </w14:textFill>
        </w:rPr>
      </w:pPr>
      <w:r>
        <w:rPr>
          <w:rFonts w:ascii="Times New Roman" w:hAnsi="Times New Roman" w:eastAsia="黑体" w:cs="Times New Roman"/>
          <w:color w:val="000000" w:themeColor="text1"/>
          <w:sz w:val="32"/>
          <w:szCs w:val="32"/>
          <w14:textFill>
            <w14:solidFill>
              <w14:schemeClr w14:val="tx1"/>
            </w14:solidFill>
          </w14:textFill>
        </w:rPr>
        <w:t xml:space="preserve">第四章 </w:t>
      </w:r>
      <w:r>
        <w:rPr>
          <w:rFonts w:hint="eastAsia" w:ascii="Times New Roman" w:hAnsi="Times New Roman" w:eastAsia="黑体" w:cs="Times New Roman"/>
          <w:color w:val="000000" w:themeColor="text1"/>
          <w:sz w:val="32"/>
          <w:szCs w:val="32"/>
          <w14:textFill>
            <w14:solidFill>
              <w14:schemeClr w14:val="tx1"/>
            </w14:solidFill>
          </w14:textFill>
        </w:rPr>
        <w:t>设备管理</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第三十</w:t>
      </w:r>
      <w:r>
        <w:rPr>
          <w:rFonts w:hint="eastAsia" w:ascii="Times New Roman" w:hAnsi="Times New Roman" w:eastAsia="楷体" w:cs="Times New Roman"/>
          <w:b/>
          <w:color w:val="000000" w:themeColor="text1"/>
          <w:sz w:val="32"/>
          <w:szCs w:val="32"/>
          <w14:textFill>
            <w14:solidFill>
              <w14:schemeClr w14:val="tx1"/>
            </w14:solidFill>
          </w14:textFill>
        </w:rPr>
        <w:t>六</w:t>
      </w:r>
      <w:r>
        <w:rPr>
          <w:rFonts w:ascii="Times New Roman" w:hAnsi="Times New Roman" w:eastAsia="楷体" w:cs="Times New Roman"/>
          <w:b/>
          <w:color w:val="000000" w:themeColor="text1"/>
          <w:sz w:val="32"/>
          <w:szCs w:val="32"/>
          <w14:textFill>
            <w14:solidFill>
              <w14:schemeClr w14:val="tx1"/>
            </w14:solidFill>
          </w14:textFill>
        </w:rPr>
        <w:t xml:space="preserve">条 </w:t>
      </w:r>
      <w:r>
        <w:rPr>
          <w:rFonts w:hint="eastAsia" w:ascii="Times New Roman" w:hAnsi="Times New Roman" w:eastAsia="仿宋_GB2312" w:cs="Times New Roman"/>
          <w:color w:val="000000" w:themeColor="text1"/>
          <w:sz w:val="32"/>
          <w:szCs w:val="32"/>
          <w14:textFill>
            <w14:solidFill>
              <w14:schemeClr w14:val="tx1"/>
            </w14:solidFill>
          </w14:textFill>
        </w:rPr>
        <w:t>各级教育招生考试机构、考点应</w:t>
      </w:r>
      <w:r>
        <w:rPr>
          <w:rFonts w:ascii="Times New Roman" w:hAnsi="Times New Roman" w:eastAsia="仿宋_GB2312" w:cs="Times New Roman"/>
          <w:color w:val="000000" w:themeColor="text1"/>
          <w:sz w:val="32"/>
          <w:szCs w:val="32"/>
          <w14:textFill>
            <w14:solidFill>
              <w14:schemeClr w14:val="tx1"/>
            </w14:solidFill>
          </w14:textFill>
        </w:rPr>
        <w:t>建立健全安检设备的维护、定期检测、更新、升级等制度，认真总结安检工作经验，不断进行补充和完善。</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hint="eastAsia" w:ascii="楷体" w:hAnsi="楷体" w:eastAsia="楷体" w:cs="Times New Roman"/>
          <w:b/>
          <w:color w:val="000000" w:themeColor="text1"/>
          <w:sz w:val="32"/>
          <w:szCs w:val="32"/>
          <w14:textFill>
            <w14:solidFill>
              <w14:schemeClr w14:val="tx1"/>
            </w14:solidFill>
          </w14:textFill>
        </w:rPr>
        <w:t>第三十七条</w:t>
      </w:r>
      <w:r>
        <w:rPr>
          <w:rFonts w:hint="eastAsia" w:ascii="Times New Roman" w:hAnsi="Times New Roman" w:eastAsia="仿宋_GB2312" w:cs="Times New Roman"/>
          <w:color w:val="000000" w:themeColor="text1"/>
          <w:sz w:val="32"/>
          <w:szCs w:val="32"/>
          <w14:textFill>
            <w14:solidFill>
              <w14:schemeClr w14:val="tx1"/>
            </w14:solidFill>
          </w14:textFill>
        </w:rPr>
        <w:t xml:space="preserve"> 各地要统筹配置并用足用好现有设备资源，将“智能安检门”等安检设备在相关考试项目间统筹使用，避免重复建设和资源浪费，充分实现安检设备使用效益最优化。</w:t>
      </w:r>
    </w:p>
    <w:p>
      <w:pPr>
        <w:snapToGrid w:val="0"/>
        <w:spacing w:line="560" w:lineRule="exact"/>
        <w:ind w:firstLine="643" w:firstLineChars="200"/>
        <w:rPr>
          <w:rFonts w:ascii="Times New Roman" w:hAnsi="Times New Roman" w:eastAsia="仿宋_GB2312" w:cs="Times New Roman"/>
          <w:sz w:val="32"/>
          <w:szCs w:val="32"/>
        </w:rPr>
      </w:pPr>
      <w:r>
        <w:rPr>
          <w:rFonts w:ascii="Times New Roman" w:hAnsi="Times New Roman" w:eastAsia="楷体" w:cs="Times New Roman"/>
          <w:b/>
          <w:sz w:val="32"/>
          <w:szCs w:val="32"/>
        </w:rPr>
        <w:t>第三十</w:t>
      </w:r>
      <w:r>
        <w:rPr>
          <w:rFonts w:hint="eastAsia" w:ascii="Times New Roman" w:hAnsi="Times New Roman" w:eastAsia="楷体" w:cs="Times New Roman"/>
          <w:b/>
          <w:sz w:val="32"/>
          <w:szCs w:val="32"/>
        </w:rPr>
        <w:t>八</w:t>
      </w:r>
      <w:r>
        <w:rPr>
          <w:rFonts w:ascii="Times New Roman" w:hAnsi="Times New Roman" w:eastAsia="楷体" w:cs="Times New Roman"/>
          <w:b/>
          <w:sz w:val="32"/>
          <w:szCs w:val="32"/>
        </w:rPr>
        <w:t xml:space="preserve">条  </w:t>
      </w:r>
      <w:r>
        <w:rPr>
          <w:rFonts w:ascii="Times New Roman" w:hAnsi="Times New Roman" w:eastAsia="仿宋_GB2312" w:cs="Times New Roman"/>
          <w:sz w:val="32"/>
          <w:szCs w:val="32"/>
        </w:rPr>
        <w:t>鼓励各级</w:t>
      </w:r>
      <w:r>
        <w:rPr>
          <w:rFonts w:hint="eastAsia" w:ascii="Times New Roman" w:hAnsi="Times New Roman" w:eastAsia="仿宋_GB2312" w:cs="Times New Roman"/>
          <w:sz w:val="32"/>
          <w:szCs w:val="32"/>
        </w:rPr>
        <w:t>教育</w:t>
      </w:r>
      <w:r>
        <w:rPr>
          <w:rFonts w:ascii="Times New Roman" w:hAnsi="Times New Roman" w:eastAsia="仿宋_GB2312" w:cs="Times New Roman"/>
          <w:sz w:val="32"/>
          <w:szCs w:val="32"/>
        </w:rPr>
        <w:t>招生考试机构采用信息化、数字化等手段，将安检异常报警数据与考点、</w:t>
      </w:r>
      <w:r>
        <w:rPr>
          <w:rFonts w:hint="eastAsia" w:ascii="Times New Roman" w:hAnsi="Times New Roman" w:eastAsia="仿宋_GB2312" w:cs="Times New Roman"/>
          <w:sz w:val="32"/>
          <w:szCs w:val="32"/>
        </w:rPr>
        <w:t>教育</w:t>
      </w:r>
      <w:r>
        <w:rPr>
          <w:rFonts w:ascii="Times New Roman" w:hAnsi="Times New Roman" w:eastAsia="仿宋_GB2312" w:cs="Times New Roman"/>
          <w:sz w:val="32"/>
          <w:szCs w:val="32"/>
        </w:rPr>
        <w:t>招生考试机构考务管理信息系统进行对接，形成信息预警、重点关注人员动态跟踪等功能。</w:t>
      </w:r>
    </w:p>
    <w:p>
      <w:pPr>
        <w:snapToGrid w:val="0"/>
        <w:spacing w:line="560" w:lineRule="exact"/>
        <w:ind w:firstLine="643" w:firstLineChars="200"/>
        <w:rPr>
          <w:rFonts w:ascii="Times New Roman" w:hAnsi="Times New Roman" w:eastAsia="楷体" w:cs="Times New Roman"/>
          <w:b/>
          <w:sz w:val="32"/>
          <w:szCs w:val="32"/>
        </w:rPr>
      </w:pPr>
      <w:r>
        <w:rPr>
          <w:rFonts w:ascii="Times New Roman" w:hAnsi="Times New Roman" w:eastAsia="楷体" w:cs="Times New Roman"/>
          <w:b/>
          <w:sz w:val="32"/>
          <w:szCs w:val="32"/>
        </w:rPr>
        <w:t>第三十</w:t>
      </w:r>
      <w:r>
        <w:rPr>
          <w:rFonts w:hint="eastAsia" w:ascii="Times New Roman" w:hAnsi="Times New Roman" w:eastAsia="楷体" w:cs="Times New Roman"/>
          <w:b/>
          <w:sz w:val="32"/>
          <w:szCs w:val="32"/>
        </w:rPr>
        <w:t>九</w:t>
      </w:r>
      <w:r>
        <w:rPr>
          <w:rFonts w:ascii="Times New Roman" w:hAnsi="Times New Roman" w:eastAsia="楷体" w:cs="Times New Roman"/>
          <w:b/>
          <w:sz w:val="32"/>
          <w:szCs w:val="32"/>
        </w:rPr>
        <w:t>条</w:t>
      </w:r>
      <w:r>
        <w:rPr>
          <w:rFonts w:ascii="Times New Roman" w:hAnsi="Times New Roman" w:eastAsia="仿宋_GB2312" w:cs="Times New Roman"/>
          <w:sz w:val="32"/>
          <w:szCs w:val="32"/>
        </w:rPr>
        <w:t xml:space="preserve"> 各地要将安检工作纳入标准化考点</w:t>
      </w:r>
      <w:r>
        <w:rPr>
          <w:rFonts w:hint="eastAsia" w:ascii="Times New Roman" w:hAnsi="Times New Roman" w:eastAsia="仿宋_GB2312" w:cs="Times New Roman"/>
          <w:sz w:val="32"/>
          <w:szCs w:val="32"/>
        </w:rPr>
        <w:t>建设</w:t>
      </w:r>
      <w:r>
        <w:rPr>
          <w:rFonts w:ascii="Times New Roman" w:hAnsi="Times New Roman" w:eastAsia="仿宋_GB2312" w:cs="Times New Roman"/>
          <w:sz w:val="32"/>
          <w:szCs w:val="32"/>
        </w:rPr>
        <w:t>工作全局统筹考虑，在</w:t>
      </w:r>
      <w:r>
        <w:rPr>
          <w:rFonts w:hint="eastAsia" w:ascii="Times New Roman" w:hAnsi="Times New Roman" w:eastAsia="仿宋_GB2312" w:cs="Times New Roman"/>
          <w:sz w:val="32"/>
          <w:szCs w:val="32"/>
        </w:rPr>
        <w:t>强化</w:t>
      </w:r>
      <w:r>
        <w:rPr>
          <w:rFonts w:ascii="Times New Roman" w:hAnsi="Times New Roman" w:eastAsia="仿宋_GB2312" w:cs="Times New Roman"/>
          <w:sz w:val="32"/>
          <w:szCs w:val="32"/>
        </w:rPr>
        <w:t>“智能安检门”已有的对手机、</w:t>
      </w:r>
      <w:r>
        <w:rPr>
          <w:rFonts w:hint="eastAsia" w:ascii="Times New Roman" w:hAnsi="Times New Roman" w:eastAsia="仿宋_GB2312" w:cs="Times New Roman"/>
          <w:color w:val="000000" w:themeColor="text1"/>
          <w:sz w:val="32"/>
          <w:szCs w:val="32"/>
          <w14:textFill>
            <w14:solidFill>
              <w14:schemeClr w14:val="tx1"/>
            </w14:solidFill>
          </w14:textFill>
        </w:rPr>
        <w:t>智能产品（智能手表、手环、眼镜等）</w:t>
      </w:r>
      <w:r>
        <w:rPr>
          <w:rFonts w:ascii="Times New Roman" w:hAnsi="Times New Roman" w:eastAsia="仿宋_GB2312" w:cs="Times New Roman"/>
          <w:sz w:val="32"/>
          <w:szCs w:val="32"/>
        </w:rPr>
        <w:t>等识别报警功能基础上，结合考试安全治理经验和已掌握的高科技作弊设备类型等，</w:t>
      </w:r>
      <w:r>
        <w:rPr>
          <w:rFonts w:hint="eastAsia" w:ascii="仿宋_GB2312" w:hAnsi="仿宋_GB2312" w:eastAsia="仿宋_GB2312" w:cs="仿宋_GB2312"/>
          <w:sz w:val="32"/>
          <w:szCs w:val="32"/>
        </w:rPr>
        <w:t>进一步扩大和提高考试违规物品的检出范围和检出效率，减少误报。</w:t>
      </w:r>
    </w:p>
    <w:p>
      <w:pPr>
        <w:snapToGrid w:val="0"/>
        <w:spacing w:before="100" w:beforeAutospacing="1" w:after="100" w:afterAutospacing="1" w:line="560" w:lineRule="exact"/>
        <w:jc w:val="center"/>
        <w:rPr>
          <w:rFonts w:ascii="Times New Roman" w:hAnsi="Times New Roman" w:eastAsia="黑体" w:cs="Times New Roman"/>
          <w:color w:val="000000" w:themeColor="text1"/>
          <w:sz w:val="32"/>
          <w:szCs w:val="32"/>
          <w14:textFill>
            <w14:solidFill>
              <w14:schemeClr w14:val="tx1"/>
            </w14:solidFill>
          </w14:textFill>
        </w:rPr>
      </w:pPr>
      <w:r>
        <w:rPr>
          <w:rFonts w:ascii="Times New Roman" w:hAnsi="Times New Roman" w:eastAsia="黑体" w:cs="Times New Roman"/>
          <w:color w:val="000000" w:themeColor="text1"/>
          <w:sz w:val="32"/>
          <w:szCs w:val="32"/>
          <w14:textFill>
            <w14:solidFill>
              <w14:schemeClr w14:val="tx1"/>
            </w14:solidFill>
          </w14:textFill>
        </w:rPr>
        <w:t>第五章 附则</w:t>
      </w:r>
    </w:p>
    <w:p>
      <w:pPr>
        <w:snapToGrid w:val="0"/>
        <w:spacing w:line="560" w:lineRule="exact"/>
        <w:ind w:firstLine="643" w:firstLineChars="200"/>
        <w:rPr>
          <w:rFonts w:ascii="Times New Roman" w:hAnsi="Times New Roman" w:eastAsia="仿宋_GB2312" w:cs="Times New Roman"/>
          <w:sz w:val="32"/>
          <w:szCs w:val="32"/>
        </w:rPr>
      </w:pPr>
      <w:r>
        <w:rPr>
          <w:rFonts w:ascii="Times New Roman" w:hAnsi="Times New Roman" w:eastAsia="楷体" w:cs="Times New Roman"/>
          <w:b/>
          <w:sz w:val="32"/>
          <w:szCs w:val="32"/>
        </w:rPr>
        <w:t>第</w:t>
      </w:r>
      <w:r>
        <w:rPr>
          <w:rFonts w:hint="eastAsia" w:ascii="Times New Roman" w:hAnsi="Times New Roman" w:eastAsia="楷体" w:cs="Times New Roman"/>
          <w:b/>
          <w:sz w:val="32"/>
          <w:szCs w:val="32"/>
        </w:rPr>
        <w:t>四十</w:t>
      </w:r>
      <w:r>
        <w:rPr>
          <w:rFonts w:ascii="Times New Roman" w:hAnsi="Times New Roman" w:eastAsia="楷体" w:cs="Times New Roman"/>
          <w:b/>
          <w:sz w:val="32"/>
          <w:szCs w:val="32"/>
        </w:rPr>
        <w:t xml:space="preserve">条 </w:t>
      </w:r>
      <w:r>
        <w:rPr>
          <w:rFonts w:ascii="Times New Roman" w:hAnsi="Times New Roman" w:eastAsia="仿宋_GB2312" w:cs="Times New Roman"/>
          <w:sz w:val="32"/>
          <w:szCs w:val="32"/>
        </w:rPr>
        <w:t>各地要定期梳理总结安检</w:t>
      </w:r>
      <w:r>
        <w:rPr>
          <w:rFonts w:hint="eastAsia" w:ascii="Times New Roman" w:hAnsi="Times New Roman" w:eastAsia="仿宋_GB2312" w:cs="Times New Roman"/>
          <w:sz w:val="32"/>
          <w:szCs w:val="32"/>
        </w:rPr>
        <w:t>工作</w:t>
      </w:r>
      <w:r>
        <w:rPr>
          <w:rFonts w:ascii="Times New Roman" w:hAnsi="Times New Roman" w:eastAsia="仿宋_GB2312" w:cs="Times New Roman"/>
          <w:sz w:val="32"/>
          <w:szCs w:val="32"/>
        </w:rPr>
        <w:t>经验，根据国家教育考试防范手机作弊工作要求及作弊工具花样翻新变化等特点，持续细化完善本地安检工作方案和应急处置预案。</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第四十</w:t>
      </w:r>
      <w:r>
        <w:rPr>
          <w:rFonts w:hint="eastAsia" w:ascii="Times New Roman" w:hAnsi="Times New Roman" w:eastAsia="楷体" w:cs="Times New Roman"/>
          <w:b/>
          <w:color w:val="000000" w:themeColor="text1"/>
          <w:sz w:val="32"/>
          <w:szCs w:val="32"/>
          <w14:textFill>
            <w14:solidFill>
              <w14:schemeClr w14:val="tx1"/>
            </w14:solidFill>
          </w14:textFill>
        </w:rPr>
        <w:t>一</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w:t>
      </w:r>
      <w:r>
        <w:rPr>
          <w:rFonts w:hint="eastAsia" w:ascii="Times New Roman" w:hAnsi="Times New Roman" w:eastAsia="仿宋_GB2312" w:cs="Times New Roman"/>
          <w:color w:val="000000" w:themeColor="text1"/>
          <w:sz w:val="32"/>
          <w:szCs w:val="32"/>
          <w14:textFill>
            <w14:solidFill>
              <w14:schemeClr w14:val="tx1"/>
            </w14:solidFill>
          </w14:textFill>
        </w:rPr>
        <w:t>各考点应参照本工作规范对所有考试工作人员进行安检。</w:t>
      </w:r>
      <w:r>
        <w:rPr>
          <w:rFonts w:ascii="Times New Roman" w:hAnsi="Times New Roman" w:eastAsia="仿宋_GB2312" w:cs="Times New Roman"/>
          <w:color w:val="000000" w:themeColor="text1"/>
          <w:sz w:val="32"/>
          <w:szCs w:val="32"/>
          <w14:textFill>
            <w14:solidFill>
              <w14:schemeClr w14:val="tx1"/>
            </w14:solidFill>
          </w14:textFill>
        </w:rPr>
        <w:t>除考点主考、副主考外，未经考试机构同意和</w:t>
      </w:r>
      <w:r>
        <w:rPr>
          <w:rFonts w:hint="eastAsia" w:ascii="Times New Roman" w:hAnsi="Times New Roman" w:eastAsia="仿宋_GB2312" w:cs="Times New Roman"/>
          <w:color w:val="000000" w:themeColor="text1"/>
          <w:sz w:val="32"/>
          <w:szCs w:val="32"/>
          <w14:textFill>
            <w14:solidFill>
              <w14:schemeClr w14:val="tx1"/>
            </w14:solidFill>
          </w14:textFill>
        </w:rPr>
        <w:t>备案</w:t>
      </w:r>
      <w:r>
        <w:rPr>
          <w:rFonts w:ascii="Times New Roman" w:hAnsi="Times New Roman" w:eastAsia="仿宋_GB2312" w:cs="Times New Roman"/>
          <w:color w:val="000000" w:themeColor="text1"/>
          <w:sz w:val="32"/>
          <w:szCs w:val="32"/>
          <w14:textFill>
            <w14:solidFill>
              <w14:schemeClr w14:val="tx1"/>
            </w14:solidFill>
          </w14:textFill>
        </w:rPr>
        <w:t>，其他考试工作人员不得携带手机</w:t>
      </w:r>
      <w:r>
        <w:rPr>
          <w:rFonts w:hint="eastAsia" w:ascii="Times New Roman" w:hAnsi="Times New Roman" w:eastAsia="仿宋_GB2312" w:cs="Times New Roman"/>
          <w:color w:val="000000" w:themeColor="text1"/>
          <w:sz w:val="32"/>
          <w:szCs w:val="32"/>
          <w14:textFill>
            <w14:solidFill>
              <w14:schemeClr w14:val="tx1"/>
            </w14:solidFill>
          </w14:textFill>
        </w:rPr>
        <w:t>、智能手表（手环）等通讯工具</w:t>
      </w:r>
      <w:r>
        <w:rPr>
          <w:rFonts w:ascii="Times New Roman" w:hAnsi="Times New Roman" w:eastAsia="仿宋_GB2312" w:cs="Times New Roman"/>
          <w:color w:val="000000" w:themeColor="text1"/>
          <w:sz w:val="32"/>
          <w:szCs w:val="32"/>
          <w14:textFill>
            <w14:solidFill>
              <w14:schemeClr w14:val="tx1"/>
            </w14:solidFill>
          </w14:textFill>
        </w:rPr>
        <w:t>进入</w:t>
      </w:r>
      <w:r>
        <w:rPr>
          <w:rFonts w:hint="eastAsia" w:ascii="Times New Roman" w:hAnsi="Times New Roman" w:eastAsia="仿宋_GB2312" w:cs="Times New Roman"/>
          <w:color w:val="000000" w:themeColor="text1"/>
          <w:sz w:val="32"/>
          <w:szCs w:val="32"/>
          <w14:textFill>
            <w14:solidFill>
              <w14:schemeClr w14:val="tx1"/>
            </w14:solidFill>
          </w14:textFill>
        </w:rPr>
        <w:t>考点</w:t>
      </w:r>
      <w:r>
        <w:rPr>
          <w:rFonts w:ascii="Times New Roman" w:hAnsi="Times New Roman" w:eastAsia="仿宋_GB2312" w:cs="Times New Roman"/>
          <w:color w:val="000000" w:themeColor="text1"/>
          <w:sz w:val="32"/>
          <w:szCs w:val="32"/>
          <w14:textFill>
            <w14:solidFill>
              <w14:schemeClr w14:val="tx1"/>
            </w14:solidFill>
          </w14:textFill>
        </w:rPr>
        <w:t>。对于考试工作人员携带的手机</w:t>
      </w:r>
      <w:r>
        <w:rPr>
          <w:rFonts w:hint="eastAsia" w:ascii="Times New Roman" w:hAnsi="Times New Roman" w:eastAsia="仿宋_GB2312" w:cs="Times New Roman"/>
          <w:color w:val="000000" w:themeColor="text1"/>
          <w:sz w:val="32"/>
          <w:szCs w:val="32"/>
          <w14:textFill>
            <w14:solidFill>
              <w14:schemeClr w14:val="tx1"/>
            </w14:solidFill>
          </w14:textFill>
        </w:rPr>
        <w:t>、智能手表（手环）等通讯工具</w:t>
      </w:r>
      <w:r>
        <w:rPr>
          <w:rFonts w:ascii="Times New Roman" w:hAnsi="Times New Roman" w:eastAsia="仿宋_GB2312" w:cs="Times New Roman"/>
          <w:color w:val="000000" w:themeColor="text1"/>
          <w:sz w:val="32"/>
          <w:szCs w:val="32"/>
          <w14:textFill>
            <w14:solidFill>
              <w14:schemeClr w14:val="tx1"/>
            </w14:solidFill>
          </w14:textFill>
        </w:rPr>
        <w:t>实行</w:t>
      </w:r>
      <w:r>
        <w:rPr>
          <w:rFonts w:hint="eastAsia" w:ascii="Times New Roman" w:hAnsi="Times New Roman" w:eastAsia="仿宋_GB2312" w:cs="Times New Roman"/>
          <w:color w:val="000000" w:themeColor="text1"/>
          <w:sz w:val="32"/>
          <w:szCs w:val="32"/>
          <w14:textFill>
            <w14:solidFill>
              <w14:schemeClr w14:val="tx1"/>
            </w14:solidFill>
          </w14:textFill>
        </w:rPr>
        <w:t>考点入口集中</w:t>
      </w:r>
      <w:r>
        <w:rPr>
          <w:rFonts w:ascii="Times New Roman" w:hAnsi="Times New Roman" w:eastAsia="仿宋_GB2312" w:cs="Times New Roman"/>
          <w:color w:val="000000" w:themeColor="text1"/>
          <w:sz w:val="32"/>
          <w:szCs w:val="32"/>
          <w14:textFill>
            <w14:solidFill>
              <w14:schemeClr w14:val="tx1"/>
            </w14:solidFill>
          </w14:textFill>
        </w:rPr>
        <w:t>保管。省级</w:t>
      </w:r>
      <w:r>
        <w:rPr>
          <w:rFonts w:hint="eastAsia" w:ascii="Times New Roman" w:hAnsi="Times New Roman" w:eastAsia="仿宋_GB2312" w:cs="Times New Roman"/>
          <w:color w:val="000000" w:themeColor="text1"/>
          <w:sz w:val="32"/>
          <w:szCs w:val="32"/>
          <w14:textFill>
            <w14:solidFill>
              <w14:schemeClr w14:val="tx1"/>
            </w14:solidFill>
          </w14:textFill>
        </w:rPr>
        <w:t>教育</w:t>
      </w:r>
      <w:r>
        <w:rPr>
          <w:rFonts w:ascii="Times New Roman" w:hAnsi="Times New Roman" w:eastAsia="仿宋_GB2312" w:cs="Times New Roman"/>
          <w:color w:val="000000" w:themeColor="text1"/>
          <w:sz w:val="32"/>
          <w:szCs w:val="32"/>
          <w14:textFill>
            <w14:solidFill>
              <w14:schemeClr w14:val="tx1"/>
            </w14:solidFill>
          </w14:textFill>
        </w:rPr>
        <w:t>招生考试机构可在参照本规范的基础上，制定针对考试工作人员的安检要求。</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hint="eastAsia" w:ascii="楷体" w:hAnsi="楷体" w:eastAsia="楷体" w:cs="Times New Roman"/>
          <w:b/>
          <w:sz w:val="32"/>
          <w:szCs w:val="32"/>
        </w:rPr>
        <w:t>第四十二条</w:t>
      </w:r>
      <w:r>
        <w:rPr>
          <w:rFonts w:hint="eastAsia" w:ascii="Times New Roman" w:hAnsi="Times New Roman" w:eastAsia="仿宋_GB2312" w:cs="Times New Roman"/>
          <w:sz w:val="32"/>
          <w:szCs w:val="32"/>
        </w:rPr>
        <w:t xml:space="preserve"> </w:t>
      </w:r>
      <w:r>
        <w:rPr>
          <w:rFonts w:ascii="Times New Roman" w:hAnsi="Times New Roman" w:eastAsia="仿宋_GB2312" w:cs="Times New Roman"/>
          <w:sz w:val="32"/>
          <w:szCs w:val="32"/>
        </w:rPr>
        <w:t xml:space="preserve"> </w:t>
      </w:r>
      <w:r>
        <w:rPr>
          <w:rFonts w:hint="eastAsia" w:ascii="Times New Roman" w:hAnsi="Times New Roman" w:eastAsia="仿宋_GB2312" w:cs="Times New Roman"/>
          <w:sz w:val="32"/>
          <w:szCs w:val="32"/>
        </w:rPr>
        <w:t>确因校园占地面积大等特殊情况无法进行考点整体封闭的，可结合工作实际，</w:t>
      </w:r>
      <w:r>
        <w:rPr>
          <w:rFonts w:hint="eastAsia" w:ascii="Times New Roman" w:hAnsi="Times New Roman" w:eastAsia="仿宋_GB2312" w:cs="Times New Roman"/>
          <w:color w:val="000000" w:themeColor="text1"/>
          <w:sz w:val="32"/>
          <w:szCs w:val="32"/>
          <w14:textFill>
            <w14:solidFill>
              <w14:schemeClr w14:val="tx1"/>
            </w14:solidFill>
          </w14:textFill>
        </w:rPr>
        <w:t>使用警戒线、围栏等设备在考点内划定出一定物理范围、实行临时“封闭式”管理措施、在规定时段内只允许参加当次考试的考生和考试工作人员进出、全程有工作人员巡逻值守的考试封闭管理区域。划定考试封闭管理区域的，考试封闭管理区域等同视为考点。</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第四十</w:t>
      </w:r>
      <w:r>
        <w:rPr>
          <w:rFonts w:hint="eastAsia" w:ascii="Times New Roman" w:hAnsi="Times New Roman" w:eastAsia="楷体" w:cs="Times New Roman"/>
          <w:b/>
          <w:color w:val="000000" w:themeColor="text1"/>
          <w:sz w:val="32"/>
          <w:szCs w:val="32"/>
          <w14:textFill>
            <w14:solidFill>
              <w14:schemeClr w14:val="tx1"/>
            </w14:solidFill>
          </w14:textFill>
        </w:rPr>
        <w:t>三</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对于安检工作中的违规行为，按照《国家教育考试违规处理办法》</w:t>
      </w:r>
      <w:r>
        <w:rPr>
          <w:rFonts w:hint="eastAsia" w:ascii="Times New Roman" w:hAnsi="Times New Roman" w:eastAsia="仿宋_GB2312" w:cs="Times New Roman"/>
          <w:color w:val="000000" w:themeColor="text1"/>
          <w:sz w:val="32"/>
          <w:szCs w:val="32"/>
          <w14:textFill>
            <w14:solidFill>
              <w14:schemeClr w14:val="tx1"/>
            </w14:solidFill>
          </w14:textFill>
        </w:rPr>
        <w:t>及相关法律法规处置</w:t>
      </w:r>
      <w:r>
        <w:rPr>
          <w:rFonts w:ascii="Times New Roman" w:hAnsi="Times New Roman" w:eastAsia="仿宋_GB2312" w:cs="Times New Roman"/>
          <w:color w:val="000000" w:themeColor="text1"/>
          <w:sz w:val="32"/>
          <w:szCs w:val="32"/>
          <w14:textFill>
            <w14:solidFill>
              <w14:schemeClr w14:val="tx1"/>
            </w14:solidFill>
          </w14:textFill>
        </w:rPr>
        <w:t>。</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第四十</w:t>
      </w:r>
      <w:r>
        <w:rPr>
          <w:rFonts w:hint="eastAsia" w:ascii="Times New Roman" w:hAnsi="Times New Roman" w:eastAsia="楷体" w:cs="Times New Roman"/>
          <w:b/>
          <w:color w:val="000000" w:themeColor="text1"/>
          <w:sz w:val="32"/>
          <w:szCs w:val="32"/>
          <w14:textFill>
            <w14:solidFill>
              <w14:schemeClr w14:val="tx1"/>
            </w14:solidFill>
          </w14:textFill>
        </w:rPr>
        <w:t>四</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省级</w:t>
      </w:r>
      <w:r>
        <w:rPr>
          <w:rFonts w:hint="eastAsia" w:ascii="Times New Roman" w:hAnsi="Times New Roman" w:eastAsia="仿宋_GB2312" w:cs="Times New Roman"/>
          <w:color w:val="000000" w:themeColor="text1"/>
          <w:sz w:val="32"/>
          <w:szCs w:val="32"/>
          <w14:textFill>
            <w14:solidFill>
              <w14:schemeClr w14:val="tx1"/>
            </w14:solidFill>
          </w14:textFill>
        </w:rPr>
        <w:t>教育</w:t>
      </w:r>
      <w:r>
        <w:rPr>
          <w:rFonts w:ascii="Times New Roman" w:hAnsi="Times New Roman" w:eastAsia="仿宋_GB2312" w:cs="Times New Roman"/>
          <w:color w:val="000000" w:themeColor="text1"/>
          <w:sz w:val="32"/>
          <w:szCs w:val="32"/>
          <w14:textFill>
            <w14:solidFill>
              <w14:schemeClr w14:val="tx1"/>
            </w14:solidFill>
          </w14:textFill>
        </w:rPr>
        <w:t>招生考试机构可</w:t>
      </w:r>
      <w:r>
        <w:rPr>
          <w:rFonts w:hint="eastAsia" w:ascii="Times New Roman" w:hAnsi="Times New Roman" w:eastAsia="仿宋_GB2312" w:cs="Times New Roman"/>
          <w:color w:val="000000" w:themeColor="text1"/>
          <w:sz w:val="32"/>
          <w:szCs w:val="32"/>
          <w14:textFill>
            <w14:solidFill>
              <w14:schemeClr w14:val="tx1"/>
            </w14:solidFill>
          </w14:textFill>
        </w:rPr>
        <w:t>结合</w:t>
      </w:r>
      <w:r>
        <w:rPr>
          <w:rFonts w:ascii="Times New Roman" w:hAnsi="Times New Roman" w:eastAsia="仿宋_GB2312" w:cs="Times New Roman"/>
          <w:color w:val="000000" w:themeColor="text1"/>
          <w:sz w:val="32"/>
          <w:szCs w:val="32"/>
          <w14:textFill>
            <w14:solidFill>
              <w14:schemeClr w14:val="tx1"/>
            </w14:solidFill>
          </w14:textFill>
        </w:rPr>
        <w:t>本规范</w:t>
      </w:r>
      <w:r>
        <w:rPr>
          <w:rFonts w:hint="eastAsia" w:ascii="Times New Roman" w:hAnsi="Times New Roman" w:eastAsia="仿宋_GB2312" w:cs="Times New Roman"/>
          <w:color w:val="000000" w:themeColor="text1"/>
          <w:sz w:val="32"/>
          <w:szCs w:val="32"/>
          <w14:textFill>
            <w14:solidFill>
              <w14:schemeClr w14:val="tx1"/>
            </w14:solidFill>
          </w14:textFill>
        </w:rPr>
        <w:t>和各项国家教育考试工作实际，</w:t>
      </w:r>
      <w:r>
        <w:rPr>
          <w:rFonts w:ascii="Times New Roman" w:hAnsi="Times New Roman" w:eastAsia="仿宋_GB2312" w:cs="Times New Roman"/>
          <w:color w:val="000000" w:themeColor="text1"/>
          <w:sz w:val="32"/>
          <w:szCs w:val="32"/>
          <w14:textFill>
            <w14:solidFill>
              <w14:schemeClr w14:val="tx1"/>
            </w14:solidFill>
          </w14:textFill>
        </w:rPr>
        <w:t xml:space="preserve">制订补充办法或实施细则。 </w:t>
      </w:r>
    </w:p>
    <w:p>
      <w:pPr>
        <w:snapToGrid w:val="0"/>
        <w:spacing w:line="560" w:lineRule="exact"/>
        <w:ind w:firstLine="643" w:firstLineChars="200"/>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第四十</w:t>
      </w:r>
      <w:r>
        <w:rPr>
          <w:rFonts w:hint="eastAsia" w:ascii="Times New Roman" w:hAnsi="Times New Roman" w:eastAsia="楷体" w:cs="Times New Roman"/>
          <w:b/>
          <w:color w:val="000000" w:themeColor="text1"/>
          <w:sz w:val="32"/>
          <w:szCs w:val="32"/>
          <w14:textFill>
            <w14:solidFill>
              <w14:schemeClr w14:val="tx1"/>
            </w14:solidFill>
          </w14:textFill>
        </w:rPr>
        <w:t>五</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省级</w:t>
      </w:r>
      <w:r>
        <w:rPr>
          <w:rFonts w:hint="eastAsia" w:ascii="Times New Roman" w:hAnsi="Times New Roman" w:eastAsia="仿宋_GB2312" w:cs="Times New Roman"/>
          <w:color w:val="000000" w:themeColor="text1"/>
          <w:sz w:val="32"/>
          <w:szCs w:val="32"/>
          <w14:textFill>
            <w14:solidFill>
              <w14:schemeClr w14:val="tx1"/>
            </w14:solidFill>
          </w14:textFill>
        </w:rPr>
        <w:t>教育</w:t>
      </w:r>
      <w:r>
        <w:rPr>
          <w:rFonts w:ascii="Times New Roman" w:hAnsi="Times New Roman" w:eastAsia="仿宋_GB2312" w:cs="Times New Roman"/>
          <w:color w:val="000000" w:themeColor="text1"/>
          <w:sz w:val="32"/>
          <w:szCs w:val="32"/>
          <w14:textFill>
            <w14:solidFill>
              <w14:schemeClr w14:val="tx1"/>
            </w14:solidFill>
          </w14:textFill>
        </w:rPr>
        <w:t>招生考试机构组织实施的其他教育考试安检工作可参照本规范执行。</w:t>
      </w:r>
    </w:p>
    <w:p>
      <w:pPr>
        <w:widowControl/>
        <w:ind w:firstLine="643" w:firstLineChars="200"/>
        <w:jc w:val="left"/>
        <w:rPr>
          <w:rFonts w:ascii="Times New Roman" w:hAnsi="Times New Roman" w:eastAsia="仿宋_GB2312" w:cs="Times New Roman"/>
          <w:color w:val="000000" w:themeColor="text1"/>
          <w:sz w:val="32"/>
          <w:szCs w:val="32"/>
          <w14:textFill>
            <w14:solidFill>
              <w14:schemeClr w14:val="tx1"/>
            </w14:solidFill>
          </w14:textFill>
        </w:rPr>
      </w:pPr>
      <w:r>
        <w:rPr>
          <w:rFonts w:ascii="Times New Roman" w:hAnsi="Times New Roman" w:eastAsia="楷体" w:cs="Times New Roman"/>
          <w:b/>
          <w:color w:val="000000" w:themeColor="text1"/>
          <w:sz w:val="32"/>
          <w:szCs w:val="32"/>
          <w14:textFill>
            <w14:solidFill>
              <w14:schemeClr w14:val="tx1"/>
            </w14:solidFill>
          </w14:textFill>
        </w:rPr>
        <w:t>第四十</w:t>
      </w:r>
      <w:r>
        <w:rPr>
          <w:rFonts w:hint="eastAsia" w:ascii="Times New Roman" w:hAnsi="Times New Roman" w:eastAsia="楷体" w:cs="Times New Roman"/>
          <w:b/>
          <w:color w:val="000000" w:themeColor="text1"/>
          <w:sz w:val="32"/>
          <w:szCs w:val="32"/>
          <w14:textFill>
            <w14:solidFill>
              <w14:schemeClr w14:val="tx1"/>
            </w14:solidFill>
          </w14:textFill>
        </w:rPr>
        <w:t>六</w:t>
      </w:r>
      <w:r>
        <w:rPr>
          <w:rFonts w:ascii="Times New Roman" w:hAnsi="Times New Roman" w:eastAsia="楷体" w:cs="Times New Roman"/>
          <w:b/>
          <w:color w:val="000000" w:themeColor="text1"/>
          <w:sz w:val="32"/>
          <w:szCs w:val="32"/>
          <w14:textFill>
            <w14:solidFill>
              <w14:schemeClr w14:val="tx1"/>
            </w14:solidFill>
          </w14:textFill>
        </w:rPr>
        <w:t>条</w:t>
      </w:r>
      <w:r>
        <w:rPr>
          <w:rFonts w:ascii="Times New Roman" w:hAnsi="Times New Roman" w:eastAsia="仿宋_GB2312" w:cs="Times New Roman"/>
          <w:color w:val="000000" w:themeColor="text1"/>
          <w:sz w:val="32"/>
          <w:szCs w:val="32"/>
          <w14:textFill>
            <w14:solidFill>
              <w14:schemeClr w14:val="tx1"/>
            </w14:solidFill>
          </w14:textFill>
        </w:rPr>
        <w:t xml:space="preserve"> 本规范自颁布之日起施行。原《国家教育考试考生进入考点（考场）安全检查工作规范（暂行）》（教试中心函〔2021〕130号）同时废止。</w:t>
      </w:r>
    </w:p>
    <w:p>
      <w:pPr>
        <w:pStyle w:val="14"/>
      </w:pPr>
    </w:p>
    <w:p>
      <w:pPr>
        <w:pStyle w:val="14"/>
      </w:pPr>
    </w:p>
    <w:p>
      <w:pPr>
        <w:pStyle w:val="14"/>
      </w:pPr>
    </w:p>
    <w:p>
      <w:pPr>
        <w:pStyle w:val="14"/>
      </w:pPr>
    </w:p>
    <w:p>
      <w:pPr>
        <w:pStyle w:val="14"/>
      </w:pPr>
    </w:p>
    <w:p>
      <w:pPr>
        <w:pStyle w:val="14"/>
      </w:pPr>
    </w:p>
    <w:p>
      <w:pPr>
        <w:pStyle w:val="14"/>
      </w:pPr>
    </w:p>
    <w:p>
      <w:pPr>
        <w:pStyle w:val="14"/>
      </w:pPr>
    </w:p>
    <w:p>
      <w:pPr>
        <w:pStyle w:val="14"/>
      </w:pPr>
    </w:p>
    <w:p>
      <w:pPr>
        <w:pStyle w:val="14"/>
      </w:pPr>
    </w:p>
    <w:p>
      <w:pPr>
        <w:pStyle w:val="14"/>
      </w:pPr>
    </w:p>
    <w:p>
      <w:pPr>
        <w:pStyle w:val="14"/>
        <w:ind w:left="0" w:leftChars="0" w:firstLine="0" w:firstLineChars="0"/>
        <w:jc w:val="center"/>
        <w:outlineLvl w:val="0"/>
        <w:rPr>
          <w:rFonts w:hint="eastAsia" w:ascii="方正小标宋简体" w:eastAsia="方正小标宋简体"/>
          <w:sz w:val="36"/>
          <w:szCs w:val="36"/>
        </w:rPr>
      </w:pPr>
      <w:bookmarkStart w:id="11" w:name="_Toc153889002"/>
      <w:r>
        <w:rPr>
          <w:rFonts w:hint="eastAsia" w:ascii="方正小标宋简体" w:eastAsia="方正小标宋简体"/>
          <w:sz w:val="36"/>
          <w:szCs w:val="36"/>
        </w:rPr>
        <w:t>最高人民法院 最高人民检察院司法解释</w:t>
      </w:r>
      <w:bookmarkEnd w:id="11"/>
    </w:p>
    <w:p>
      <w:pPr>
        <w:widowControl/>
        <w:jc w:val="left"/>
        <w:rPr>
          <w:rFonts w:ascii="仿宋_GB2312" w:hAnsi="仿宋_GB2312" w:eastAsia="仿宋_GB2312" w:cs="仿宋_GB2312"/>
          <w:color w:val="000000"/>
          <w:sz w:val="32"/>
          <w:szCs w:val="32"/>
        </w:rPr>
      </w:pPr>
      <w:r>
        <w:rPr>
          <w:rFonts w:ascii="仿宋_GB2312" w:hAnsi="仿宋_GB2312" w:eastAsia="仿宋_GB2312" w:cs="仿宋_GB2312"/>
          <w:color w:val="000000"/>
          <w:sz w:val="32"/>
          <w:szCs w:val="32"/>
        </w:rPr>
        <w:drawing>
          <wp:anchor distT="0" distB="0" distL="114300" distR="114300" simplePos="0" relativeHeight="251661312" behindDoc="0" locked="0" layoutInCell="1" allowOverlap="1">
            <wp:simplePos x="0" y="0"/>
            <wp:positionH relativeFrom="column">
              <wp:posOffset>-160020</wp:posOffset>
            </wp:positionH>
            <wp:positionV relativeFrom="paragraph">
              <wp:posOffset>379095</wp:posOffset>
            </wp:positionV>
            <wp:extent cx="5724525" cy="7343775"/>
            <wp:effectExtent l="0" t="0" r="9525" b="9525"/>
            <wp:wrapTopAndBottom/>
            <wp:docPr id="14548848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884843" name="图片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724525" cy="7343775"/>
                    </a:xfrm>
                    <a:prstGeom prst="rect">
                      <a:avLst/>
                    </a:prstGeom>
                    <a:noFill/>
                    <a:ln>
                      <a:noFill/>
                    </a:ln>
                  </pic:spPr>
                </pic:pic>
              </a:graphicData>
            </a:graphic>
          </wp:anchor>
        </w:drawing>
      </w:r>
      <w:r>
        <w:rPr>
          <w:rFonts w:ascii="仿宋_GB2312" w:hAnsi="仿宋_GB2312" w:eastAsia="仿宋_GB2312" w:cs="仿宋_GB2312"/>
          <w:color w:val="000000"/>
          <w:sz w:val="32"/>
          <w:szCs w:val="32"/>
        </w:rPr>
        <w:br w:type="page"/>
      </w:r>
      <w:r>
        <w:rPr>
          <w:rFonts w:ascii="仿宋_GB2312" w:hAnsi="仿宋_GB2312" w:eastAsia="仿宋_GB2312" w:cs="仿宋_GB2312"/>
          <w:color w:val="000000"/>
          <w:sz w:val="32"/>
          <w:szCs w:val="32"/>
        </w:rPr>
        <w:drawing>
          <wp:inline distT="0" distB="0" distL="0" distR="0">
            <wp:extent cx="5724525" cy="8096250"/>
            <wp:effectExtent l="0" t="0" r="9525" b="0"/>
            <wp:docPr id="158184163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841637" name="图片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5724525" cy="8096250"/>
                    </a:xfrm>
                    <a:prstGeom prst="rect">
                      <a:avLst/>
                    </a:prstGeom>
                    <a:noFill/>
                    <a:ln>
                      <a:noFill/>
                    </a:ln>
                  </pic:spPr>
                </pic:pic>
              </a:graphicData>
            </a:graphic>
          </wp:inline>
        </w:drawing>
      </w:r>
      <w:r>
        <w:rPr>
          <w:rFonts w:ascii="仿宋_GB2312" w:hAnsi="仿宋_GB2312" w:eastAsia="仿宋_GB2312" w:cs="仿宋_GB2312"/>
          <w:color w:val="000000"/>
          <w:sz w:val="32"/>
          <w:szCs w:val="32"/>
        </w:rPr>
        <w:drawing>
          <wp:inline distT="0" distB="0" distL="0" distR="0">
            <wp:extent cx="5724525" cy="8096250"/>
            <wp:effectExtent l="0" t="0" r="9525" b="0"/>
            <wp:docPr id="12177732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773243" name="图片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724525" cy="8096250"/>
                    </a:xfrm>
                    <a:prstGeom prst="rect">
                      <a:avLst/>
                    </a:prstGeom>
                    <a:noFill/>
                    <a:ln>
                      <a:noFill/>
                    </a:ln>
                  </pic:spPr>
                </pic:pic>
              </a:graphicData>
            </a:graphic>
          </wp:inline>
        </w:drawing>
      </w:r>
      <w:r>
        <w:rPr>
          <w:rFonts w:ascii="仿宋_GB2312" w:hAnsi="仿宋_GB2312" w:eastAsia="仿宋_GB2312" w:cs="仿宋_GB2312"/>
          <w:color w:val="000000"/>
          <w:sz w:val="32"/>
          <w:szCs w:val="32"/>
        </w:rPr>
        <w:drawing>
          <wp:inline distT="0" distB="0" distL="0" distR="0">
            <wp:extent cx="5724525" cy="8096250"/>
            <wp:effectExtent l="0" t="0" r="9525" b="0"/>
            <wp:docPr id="174458146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581462" name="图片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724525" cy="8096250"/>
                    </a:xfrm>
                    <a:prstGeom prst="rect">
                      <a:avLst/>
                    </a:prstGeom>
                    <a:noFill/>
                    <a:ln>
                      <a:noFill/>
                    </a:ln>
                  </pic:spPr>
                </pic:pic>
              </a:graphicData>
            </a:graphic>
          </wp:inline>
        </w:drawing>
      </w:r>
      <w:r>
        <w:rPr>
          <w:rFonts w:ascii="仿宋_GB2312" w:hAnsi="仿宋_GB2312" w:eastAsia="仿宋_GB2312" w:cs="仿宋_GB2312"/>
          <w:color w:val="000000"/>
          <w:sz w:val="32"/>
          <w:szCs w:val="32"/>
        </w:rPr>
        <w:drawing>
          <wp:inline distT="0" distB="0" distL="0" distR="0">
            <wp:extent cx="5724525" cy="8096250"/>
            <wp:effectExtent l="0" t="0" r="9525" b="0"/>
            <wp:docPr id="13932385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238545" name="图片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724525" cy="8096250"/>
                    </a:xfrm>
                    <a:prstGeom prst="rect">
                      <a:avLst/>
                    </a:prstGeom>
                    <a:noFill/>
                    <a:ln>
                      <a:noFill/>
                    </a:ln>
                  </pic:spPr>
                </pic:pic>
              </a:graphicData>
            </a:graphic>
          </wp:inline>
        </w:drawing>
      </w:r>
      <w:r>
        <w:rPr>
          <w:rFonts w:ascii="仿宋_GB2312" w:hAnsi="仿宋_GB2312" w:eastAsia="仿宋_GB2312" w:cs="仿宋_GB2312"/>
          <w:color w:val="000000"/>
          <w:sz w:val="32"/>
          <w:szCs w:val="32"/>
        </w:rPr>
        <w:drawing>
          <wp:inline distT="0" distB="0" distL="0" distR="0">
            <wp:extent cx="5724525" cy="8096250"/>
            <wp:effectExtent l="0" t="0" r="9525" b="0"/>
            <wp:docPr id="796480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48013" name="图片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724525" cy="8096250"/>
                    </a:xfrm>
                    <a:prstGeom prst="rect">
                      <a:avLst/>
                    </a:prstGeom>
                    <a:noFill/>
                    <a:ln>
                      <a:noFill/>
                    </a:ln>
                  </pic:spPr>
                </pic:pic>
              </a:graphicData>
            </a:graphic>
          </wp:inline>
        </w:drawing>
      </w:r>
    </w:p>
    <w:p>
      <w:pPr>
        <w:pStyle w:val="14"/>
        <w:ind w:firstLine="3" w:firstLineChars="1"/>
        <w:jc w:val="center"/>
        <w:outlineLvl w:val="0"/>
        <w:rPr>
          <w:rFonts w:hint="eastAsia" w:ascii="方正小标宋简体" w:eastAsia="方正小标宋简体"/>
          <w:sz w:val="36"/>
          <w:szCs w:val="36"/>
        </w:rPr>
      </w:pPr>
      <w:bookmarkStart w:id="12" w:name="_Toc153889003"/>
      <w:r>
        <w:rPr>
          <w:rFonts w:hint="eastAsia" w:ascii="方正小标宋简体" w:eastAsia="方正小标宋简体"/>
          <w:sz w:val="36"/>
          <w:szCs w:val="36"/>
        </w:rPr>
        <w:t>居民身份证核验核查要领</w:t>
      </w:r>
      <w:bookmarkEnd w:id="12"/>
    </w:p>
    <w:p>
      <w:pPr>
        <w:widowControl/>
        <w:jc w:val="left"/>
        <w:rPr>
          <w:rFonts w:ascii="仿宋_GB2312" w:hAnsi="仿宋" w:eastAsia="仿宋_GB2312"/>
          <w:color w:val="000000"/>
          <w:sz w:val="32"/>
          <w:szCs w:val="32"/>
        </w:rPr>
      </w:pPr>
      <w:r>
        <w:rPr>
          <w:rFonts w:ascii="仿宋_GB2312" w:hAnsi="仿宋" w:eastAsia="仿宋_GB2312"/>
          <w:color w:val="000000"/>
          <w:sz w:val="32"/>
          <w:szCs w:val="32"/>
        </w:rPr>
        <w:drawing>
          <wp:anchor distT="0" distB="0" distL="114300" distR="114300" simplePos="0" relativeHeight="251660288" behindDoc="0" locked="0" layoutInCell="1" allowOverlap="1">
            <wp:simplePos x="0" y="0"/>
            <wp:positionH relativeFrom="column">
              <wp:posOffset>1905</wp:posOffset>
            </wp:positionH>
            <wp:positionV relativeFrom="paragraph">
              <wp:posOffset>146050</wp:posOffset>
            </wp:positionV>
            <wp:extent cx="5734050" cy="6877050"/>
            <wp:effectExtent l="0" t="0" r="0" b="0"/>
            <wp:wrapTopAndBottom/>
            <wp:docPr id="11450944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094456" name="图片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734050" cy="6877050"/>
                    </a:xfrm>
                    <a:prstGeom prst="rect">
                      <a:avLst/>
                    </a:prstGeom>
                    <a:noFill/>
                    <a:ln>
                      <a:noFill/>
                    </a:ln>
                  </pic:spPr>
                </pic:pic>
              </a:graphicData>
            </a:graphic>
          </wp:anchor>
        </w:drawing>
      </w:r>
      <w:r>
        <w:rPr>
          <w:rFonts w:ascii="仿宋_GB2312" w:hAnsi="仿宋" w:eastAsia="仿宋_GB2312"/>
          <w:color w:val="000000"/>
          <w:sz w:val="32"/>
          <w:szCs w:val="32"/>
        </w:rPr>
        <w:br w:type="page"/>
      </w:r>
      <w:r>
        <w:rPr>
          <w:rFonts w:ascii="仿宋_GB2312" w:hAnsi="仿宋" w:eastAsia="仿宋_GB2312"/>
          <w:color w:val="000000"/>
          <w:sz w:val="32"/>
          <w:szCs w:val="32"/>
        </w:rPr>
        <w:drawing>
          <wp:inline distT="0" distB="0" distL="0" distR="0">
            <wp:extent cx="5734050" cy="8172450"/>
            <wp:effectExtent l="0" t="0" r="0" b="0"/>
            <wp:docPr id="90114758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147587" name="图片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734050" cy="8172450"/>
                    </a:xfrm>
                    <a:prstGeom prst="rect">
                      <a:avLst/>
                    </a:prstGeom>
                    <a:noFill/>
                    <a:ln>
                      <a:noFill/>
                    </a:ln>
                  </pic:spPr>
                </pic:pic>
              </a:graphicData>
            </a:graphic>
          </wp:inline>
        </w:drawing>
      </w:r>
      <w:r>
        <w:rPr>
          <w:rFonts w:ascii="仿宋_GB2312" w:hAnsi="仿宋" w:eastAsia="仿宋_GB2312"/>
          <w:color w:val="000000"/>
          <w:sz w:val="32"/>
          <w:szCs w:val="32"/>
        </w:rPr>
        <w:drawing>
          <wp:inline distT="0" distB="0" distL="0" distR="0">
            <wp:extent cx="5734050" cy="8172450"/>
            <wp:effectExtent l="0" t="0" r="0" b="0"/>
            <wp:docPr id="16407553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755319" name="图片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734050" cy="8172450"/>
                    </a:xfrm>
                    <a:prstGeom prst="rect">
                      <a:avLst/>
                    </a:prstGeom>
                    <a:noFill/>
                    <a:ln>
                      <a:noFill/>
                    </a:ln>
                  </pic:spPr>
                </pic:pic>
              </a:graphicData>
            </a:graphic>
          </wp:inline>
        </w:drawing>
      </w:r>
      <w:r>
        <w:rPr>
          <w:rFonts w:ascii="仿宋_GB2312" w:hAnsi="仿宋" w:eastAsia="仿宋_GB2312"/>
          <w:color w:val="000000"/>
          <w:sz w:val="32"/>
          <w:szCs w:val="32"/>
        </w:rPr>
        <w:drawing>
          <wp:inline distT="0" distB="0" distL="0" distR="0">
            <wp:extent cx="5734050" cy="8172450"/>
            <wp:effectExtent l="0" t="0" r="0" b="0"/>
            <wp:docPr id="71103024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030241" name="图片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734050" cy="8172450"/>
                    </a:xfrm>
                    <a:prstGeom prst="rect">
                      <a:avLst/>
                    </a:prstGeom>
                    <a:noFill/>
                    <a:ln>
                      <a:noFill/>
                    </a:ln>
                  </pic:spPr>
                </pic:pic>
              </a:graphicData>
            </a:graphic>
          </wp:inline>
        </w:drawing>
      </w:r>
    </w:p>
    <w:p>
      <w:pPr>
        <w:spacing w:line="500" w:lineRule="exact"/>
        <w:jc w:val="center"/>
        <w:rPr>
          <w:rFonts w:hint="eastAsia" w:ascii="仿宋_GB2312" w:eastAsia="仿宋_GB2312"/>
          <w:color w:val="000000"/>
          <w:sz w:val="44"/>
          <w:szCs w:val="44"/>
        </w:rPr>
      </w:pPr>
      <w:r>
        <w:rPr>
          <w:rFonts w:hint="eastAsia" w:ascii="仿宋_GB2312" w:hAnsi="仿宋" w:eastAsia="仿宋_GB2312"/>
          <w:b/>
          <w:color w:val="000000"/>
          <w:sz w:val="36"/>
          <w:szCs w:val="36"/>
        </w:rPr>
        <w:t>考生身份验证通知单（存根）</w:t>
      </w:r>
    </w:p>
    <w:p>
      <w:pPr>
        <w:spacing w:line="500" w:lineRule="exact"/>
        <w:ind w:firstLine="800" w:firstLineChars="250"/>
        <w:rPr>
          <w:rFonts w:hint="eastAsia" w:ascii="仿宋_GB2312" w:eastAsia="仿宋_GB2312"/>
          <w:color w:val="000000"/>
          <w:sz w:val="32"/>
          <w:szCs w:val="32"/>
        </w:rPr>
      </w:pPr>
      <w:r>
        <w:rPr>
          <w:rFonts w:hint="eastAsia" w:ascii="仿宋_GB2312" w:hAnsi="仿宋" w:eastAsia="仿宋_GB2312"/>
          <w:color w:val="000000"/>
          <w:sz w:val="32"/>
          <w:szCs w:val="32"/>
        </w:rPr>
        <w:t>考生：</w:t>
      </w:r>
      <w:r>
        <w:rPr>
          <w:rFonts w:hint="eastAsia" w:ascii="仿宋_GB2312" w:hAnsi="仿宋" w:eastAsia="仿宋_GB2312"/>
          <w:color w:val="000000"/>
          <w:sz w:val="32"/>
          <w:szCs w:val="32"/>
          <w:u w:val="single"/>
        </w:rPr>
        <w:t xml:space="preserve">              </w:t>
      </w:r>
      <w:r>
        <w:rPr>
          <w:rFonts w:hint="eastAsia" w:ascii="仿宋_GB2312" w:hAnsi="仿宋" w:eastAsia="仿宋_GB2312"/>
          <w:color w:val="000000"/>
          <w:sz w:val="32"/>
          <w:szCs w:val="32"/>
        </w:rPr>
        <w:t>考生号：</w:t>
      </w:r>
      <w:r>
        <w:rPr>
          <w:rFonts w:hint="eastAsia" w:ascii="仿宋_GB2312" w:hAnsi="仿宋" w:eastAsia="仿宋_GB2312"/>
          <w:color w:val="000000"/>
          <w:sz w:val="32"/>
          <w:szCs w:val="32"/>
          <w:u w:val="single"/>
        </w:rPr>
        <w:t xml:space="preserve">               </w:t>
      </w:r>
      <w:r>
        <w:rPr>
          <w:rFonts w:hint="eastAsia" w:ascii="仿宋_GB2312" w:hAnsi="仿宋" w:eastAsia="仿宋_GB2312"/>
          <w:color w:val="000000"/>
          <w:sz w:val="32"/>
          <w:szCs w:val="32"/>
        </w:rPr>
        <w:t>公民身份号码：</w:t>
      </w:r>
      <w:r>
        <w:rPr>
          <w:rFonts w:hint="eastAsia" w:ascii="仿宋_GB2312" w:hAnsi="仿宋" w:eastAsia="仿宋_GB2312"/>
          <w:color w:val="000000"/>
          <w:sz w:val="32"/>
          <w:szCs w:val="32"/>
          <w:u w:val="single"/>
        </w:rPr>
        <w:t xml:space="preserve">                 </w:t>
      </w:r>
      <w:r>
        <w:rPr>
          <w:rFonts w:hint="eastAsia" w:ascii="仿宋_GB2312" w:hAnsi="仿宋" w:eastAsia="仿宋_GB2312"/>
          <w:color w:val="000000"/>
          <w:sz w:val="32"/>
          <w:szCs w:val="32"/>
        </w:rPr>
        <w:t>，由于你</w:t>
      </w:r>
      <w:r>
        <w:rPr>
          <w:rFonts w:hint="eastAsia" w:ascii="仿宋_GB2312" w:hAnsi="仿宋" w:eastAsia="仿宋_GB2312"/>
          <w:color w:val="000000"/>
          <w:sz w:val="32"/>
          <w:szCs w:val="32"/>
          <w:u w:val="single"/>
        </w:rPr>
        <w:t xml:space="preserve">               </w:t>
      </w:r>
      <w:r>
        <w:rPr>
          <w:rFonts w:hint="eastAsia" w:ascii="仿宋_GB2312" w:hAnsi="仿宋" w:eastAsia="仿宋_GB2312"/>
          <w:color w:val="000000"/>
          <w:sz w:val="32"/>
          <w:szCs w:val="32"/>
        </w:rPr>
        <w:t>考试在</w:t>
      </w:r>
      <w:r>
        <w:rPr>
          <w:rFonts w:hint="eastAsia" w:ascii="仿宋_GB2312" w:hAnsi="仿宋" w:eastAsia="仿宋_GB2312"/>
          <w:color w:val="000000"/>
          <w:sz w:val="32"/>
          <w:szCs w:val="32"/>
          <w:u w:val="single"/>
        </w:rPr>
        <w:t xml:space="preserve">    </w:t>
      </w:r>
      <w:r>
        <w:rPr>
          <w:rFonts w:hint="eastAsia" w:ascii="仿宋_GB2312" w:hAnsi="仿宋" w:eastAsia="仿宋_GB2312"/>
          <w:color w:val="000000"/>
          <w:sz w:val="32"/>
          <w:szCs w:val="32"/>
        </w:rPr>
        <w:t>日</w:t>
      </w:r>
      <w:r>
        <w:rPr>
          <w:rFonts w:hint="eastAsia" w:ascii="仿宋_GB2312" w:hAnsi="仿宋" w:eastAsia="仿宋_GB2312"/>
          <w:color w:val="000000"/>
          <w:sz w:val="32"/>
          <w:szCs w:val="32"/>
          <w:u w:val="single"/>
        </w:rPr>
        <w:t xml:space="preserve">   </w:t>
      </w:r>
      <w:r>
        <w:rPr>
          <w:rFonts w:hint="eastAsia" w:ascii="仿宋_GB2312" w:hAnsi="仿宋" w:eastAsia="仿宋_GB2312"/>
          <w:color w:val="000000"/>
          <w:sz w:val="32"/>
          <w:szCs w:val="32"/>
        </w:rPr>
        <w:t>午</w:t>
      </w:r>
      <w:r>
        <w:rPr>
          <w:rFonts w:hint="eastAsia" w:ascii="仿宋_GB2312" w:hAnsi="仿宋" w:eastAsia="仿宋_GB2312"/>
          <w:color w:val="000000"/>
          <w:sz w:val="32"/>
          <w:szCs w:val="32"/>
          <w:u w:val="single"/>
        </w:rPr>
        <w:t xml:space="preserve">             </w:t>
      </w:r>
      <w:r>
        <w:rPr>
          <w:rFonts w:hint="eastAsia" w:ascii="仿宋_GB2312" w:hAnsi="仿宋" w:eastAsia="仿宋_GB2312"/>
          <w:color w:val="000000"/>
          <w:sz w:val="32"/>
          <w:szCs w:val="32"/>
        </w:rPr>
        <w:t>科目考试期间被认为属疑似替考，如有异议，请你于本场考试结束后，立即到考点指定地点进行身份验证，否则认定为考试替考。</w:t>
      </w:r>
    </w:p>
    <w:p>
      <w:pPr>
        <w:spacing w:line="500" w:lineRule="exact"/>
        <w:ind w:firstLine="640" w:firstLineChars="200"/>
        <w:rPr>
          <w:rFonts w:hint="eastAsia" w:ascii="仿宋_GB2312" w:eastAsia="仿宋_GB2312"/>
          <w:color w:val="000000"/>
          <w:sz w:val="32"/>
          <w:szCs w:val="32"/>
        </w:rPr>
      </w:pPr>
    </w:p>
    <w:p>
      <w:pPr>
        <w:spacing w:line="500" w:lineRule="exact"/>
        <w:ind w:firstLine="640" w:firstLineChars="200"/>
        <w:jc w:val="center"/>
        <w:rPr>
          <w:rFonts w:hint="eastAsia" w:ascii="仿宋_GB2312" w:eastAsia="仿宋_GB2312"/>
          <w:color w:val="000000"/>
          <w:sz w:val="32"/>
          <w:szCs w:val="32"/>
        </w:rPr>
      </w:pPr>
      <w:r>
        <w:rPr>
          <w:rFonts w:hint="eastAsia" w:ascii="仿宋_GB2312" w:eastAsia="仿宋_GB2312"/>
          <w:color w:val="000000"/>
          <w:sz w:val="32"/>
          <w:szCs w:val="32"/>
        </w:rPr>
        <w:t xml:space="preserve"> 考生（签字）：</w:t>
      </w:r>
    </w:p>
    <w:p>
      <w:pPr>
        <w:spacing w:line="500" w:lineRule="exact"/>
        <w:ind w:firstLine="5120" w:firstLineChars="1600"/>
        <w:rPr>
          <w:rFonts w:hint="eastAsia" w:ascii="仿宋_GB2312" w:eastAsia="仿宋_GB2312"/>
          <w:color w:val="000000"/>
          <w:sz w:val="32"/>
          <w:szCs w:val="32"/>
        </w:rPr>
      </w:pPr>
      <w:r>
        <w:rPr>
          <w:rFonts w:hint="eastAsia" w:ascii="仿宋_GB2312" w:eastAsia="仿宋_GB2312"/>
          <w:color w:val="000000"/>
          <w:sz w:val="32"/>
          <w:szCs w:val="32"/>
        </w:rPr>
        <w:t>年   月  日</w:t>
      </w:r>
    </w:p>
    <w:p>
      <w:pPr>
        <w:spacing w:line="500" w:lineRule="exact"/>
        <w:rPr>
          <w:rFonts w:hint="eastAsia" w:ascii="仿宋_GB2312" w:eastAsia="仿宋_GB2312"/>
          <w:color w:val="000000"/>
          <w:sz w:val="32"/>
          <w:szCs w:val="32"/>
        </w:rPr>
      </w:pPr>
    </w:p>
    <w:p>
      <w:pPr>
        <w:spacing w:line="500" w:lineRule="exact"/>
        <w:rPr>
          <w:rFonts w:hint="eastAsia" w:ascii="仿宋_GB2312" w:hAnsi="仿宋" w:eastAsia="仿宋_GB2312"/>
          <w:color w:val="000000"/>
          <w:sz w:val="32"/>
          <w:szCs w:val="32"/>
        </w:rPr>
      </w:pPr>
      <w:r>
        <w:rPr>
          <w:rFonts w:hint="eastAsia" w:ascii="仿宋_GB2312" w:hAnsi="仿宋" w:eastAsia="仿宋_GB2312"/>
          <w:color w:val="000000"/>
          <w:sz w:val="32"/>
          <w:szCs w:val="32"/>
        </w:rPr>
        <w:t>——————————————————————————</w:t>
      </w:r>
    </w:p>
    <w:p>
      <w:pPr>
        <w:spacing w:line="500" w:lineRule="exact"/>
        <w:rPr>
          <w:rFonts w:hint="eastAsia" w:ascii="仿宋_GB2312" w:eastAsia="仿宋_GB2312"/>
          <w:color w:val="000000"/>
          <w:sz w:val="32"/>
          <w:szCs w:val="32"/>
        </w:rPr>
      </w:pPr>
    </w:p>
    <w:p>
      <w:pPr>
        <w:spacing w:line="500" w:lineRule="exact"/>
        <w:rPr>
          <w:rFonts w:hint="eastAsia" w:ascii="仿宋_GB2312" w:eastAsia="仿宋_GB2312"/>
          <w:color w:val="000000"/>
          <w:sz w:val="32"/>
          <w:szCs w:val="32"/>
        </w:rPr>
      </w:pPr>
    </w:p>
    <w:p>
      <w:pPr>
        <w:spacing w:line="500" w:lineRule="exact"/>
        <w:jc w:val="center"/>
        <w:rPr>
          <w:rFonts w:hint="eastAsia" w:ascii="仿宋_GB2312" w:hAnsi="仿宋" w:eastAsia="仿宋_GB2312"/>
          <w:b/>
          <w:color w:val="000000"/>
          <w:sz w:val="36"/>
          <w:szCs w:val="36"/>
        </w:rPr>
      </w:pPr>
      <w:r>
        <w:rPr>
          <w:rFonts w:hint="eastAsia" w:ascii="仿宋_GB2312" w:hAnsi="仿宋" w:eastAsia="仿宋_GB2312"/>
          <w:b/>
          <w:color w:val="000000"/>
          <w:sz w:val="36"/>
          <w:szCs w:val="36"/>
        </w:rPr>
        <w:t>考生身份验证通知单</w:t>
      </w:r>
    </w:p>
    <w:p>
      <w:pPr>
        <w:spacing w:line="500" w:lineRule="exact"/>
        <w:ind w:firstLine="800" w:firstLineChars="250"/>
        <w:rPr>
          <w:rFonts w:hint="eastAsia" w:ascii="仿宋_GB2312" w:eastAsia="仿宋_GB2312"/>
          <w:color w:val="000000"/>
          <w:sz w:val="32"/>
          <w:szCs w:val="32"/>
        </w:rPr>
      </w:pPr>
      <w:r>
        <w:rPr>
          <w:rFonts w:hint="eastAsia" w:ascii="仿宋_GB2312" w:hAnsi="仿宋" w:eastAsia="仿宋_GB2312"/>
          <w:color w:val="000000"/>
          <w:sz w:val="32"/>
          <w:szCs w:val="32"/>
        </w:rPr>
        <w:t>考生：</w:t>
      </w:r>
      <w:r>
        <w:rPr>
          <w:rFonts w:hint="eastAsia" w:ascii="仿宋_GB2312" w:hAnsi="仿宋" w:eastAsia="仿宋_GB2312"/>
          <w:color w:val="000000"/>
          <w:sz w:val="32"/>
          <w:szCs w:val="32"/>
          <w:u w:val="single"/>
        </w:rPr>
        <w:t xml:space="preserve">              </w:t>
      </w:r>
      <w:r>
        <w:rPr>
          <w:rFonts w:hint="eastAsia" w:ascii="仿宋_GB2312" w:hAnsi="仿宋" w:eastAsia="仿宋_GB2312"/>
          <w:color w:val="000000"/>
          <w:sz w:val="32"/>
          <w:szCs w:val="32"/>
        </w:rPr>
        <w:t>考生号：</w:t>
      </w:r>
      <w:r>
        <w:rPr>
          <w:rFonts w:hint="eastAsia" w:ascii="仿宋_GB2312" w:hAnsi="仿宋" w:eastAsia="仿宋_GB2312"/>
          <w:color w:val="000000"/>
          <w:sz w:val="32"/>
          <w:szCs w:val="32"/>
          <w:u w:val="single"/>
        </w:rPr>
        <w:t xml:space="preserve">               </w:t>
      </w:r>
      <w:r>
        <w:rPr>
          <w:rFonts w:hint="eastAsia" w:ascii="仿宋_GB2312" w:hAnsi="仿宋" w:eastAsia="仿宋_GB2312"/>
          <w:color w:val="000000"/>
          <w:sz w:val="32"/>
          <w:szCs w:val="32"/>
        </w:rPr>
        <w:t>公民身份号码：</w:t>
      </w:r>
      <w:r>
        <w:rPr>
          <w:rFonts w:hint="eastAsia" w:ascii="仿宋_GB2312" w:hAnsi="仿宋" w:eastAsia="仿宋_GB2312"/>
          <w:color w:val="000000"/>
          <w:sz w:val="32"/>
          <w:szCs w:val="32"/>
          <w:u w:val="single"/>
        </w:rPr>
        <w:t xml:space="preserve">                </w:t>
      </w:r>
      <w:r>
        <w:rPr>
          <w:rFonts w:hint="eastAsia" w:ascii="仿宋_GB2312" w:hAnsi="仿宋" w:eastAsia="仿宋_GB2312"/>
          <w:color w:val="000000"/>
          <w:sz w:val="32"/>
          <w:szCs w:val="32"/>
        </w:rPr>
        <w:t>，由于你</w:t>
      </w:r>
      <w:r>
        <w:rPr>
          <w:rFonts w:hint="eastAsia" w:ascii="仿宋_GB2312" w:hAnsi="仿宋" w:eastAsia="仿宋_GB2312"/>
          <w:color w:val="000000"/>
          <w:sz w:val="32"/>
          <w:szCs w:val="32"/>
          <w:u w:val="single"/>
        </w:rPr>
        <w:t xml:space="preserve">               </w:t>
      </w:r>
      <w:r>
        <w:rPr>
          <w:rFonts w:hint="eastAsia" w:ascii="仿宋_GB2312" w:hAnsi="仿宋" w:eastAsia="仿宋_GB2312"/>
          <w:color w:val="000000"/>
          <w:sz w:val="32"/>
          <w:szCs w:val="32"/>
        </w:rPr>
        <w:t>考试在</w:t>
      </w:r>
      <w:r>
        <w:rPr>
          <w:rFonts w:hint="eastAsia" w:ascii="仿宋_GB2312" w:hAnsi="仿宋" w:eastAsia="仿宋_GB2312"/>
          <w:color w:val="000000"/>
          <w:sz w:val="32"/>
          <w:szCs w:val="32"/>
          <w:u w:val="single"/>
        </w:rPr>
        <w:t xml:space="preserve">    </w:t>
      </w:r>
      <w:r>
        <w:rPr>
          <w:rFonts w:hint="eastAsia" w:ascii="仿宋_GB2312" w:hAnsi="仿宋" w:eastAsia="仿宋_GB2312"/>
          <w:color w:val="000000"/>
          <w:sz w:val="32"/>
          <w:szCs w:val="32"/>
        </w:rPr>
        <w:t>日</w:t>
      </w:r>
      <w:r>
        <w:rPr>
          <w:rFonts w:hint="eastAsia" w:ascii="仿宋_GB2312" w:hAnsi="仿宋" w:eastAsia="仿宋_GB2312"/>
          <w:color w:val="000000"/>
          <w:sz w:val="32"/>
          <w:szCs w:val="32"/>
          <w:u w:val="single"/>
        </w:rPr>
        <w:t xml:space="preserve">   </w:t>
      </w:r>
      <w:r>
        <w:rPr>
          <w:rFonts w:hint="eastAsia" w:ascii="仿宋_GB2312" w:hAnsi="仿宋" w:eastAsia="仿宋_GB2312"/>
          <w:color w:val="000000"/>
          <w:sz w:val="32"/>
          <w:szCs w:val="32"/>
        </w:rPr>
        <w:t>午</w:t>
      </w:r>
      <w:r>
        <w:rPr>
          <w:rFonts w:hint="eastAsia" w:ascii="仿宋_GB2312" w:hAnsi="仿宋" w:eastAsia="仿宋_GB2312"/>
          <w:color w:val="000000"/>
          <w:sz w:val="32"/>
          <w:szCs w:val="32"/>
          <w:u w:val="single"/>
        </w:rPr>
        <w:t xml:space="preserve">             </w:t>
      </w:r>
      <w:r>
        <w:rPr>
          <w:rFonts w:hint="eastAsia" w:ascii="仿宋_GB2312" w:hAnsi="仿宋" w:eastAsia="仿宋_GB2312"/>
          <w:color w:val="000000"/>
          <w:sz w:val="32"/>
          <w:szCs w:val="32"/>
        </w:rPr>
        <w:t>科目考试期间被认为属疑似替考，如有异议，请你于本场考试结束后，立即到考点指定地点进行身份验证，否则认定为考试替考。</w:t>
      </w:r>
    </w:p>
    <w:p>
      <w:pPr>
        <w:spacing w:line="500" w:lineRule="exact"/>
        <w:ind w:firstLine="6240" w:firstLineChars="1950"/>
        <w:rPr>
          <w:rFonts w:hint="eastAsia" w:ascii="仿宋_GB2312" w:hAnsi="仿宋" w:eastAsia="仿宋_GB2312"/>
          <w:color w:val="000000"/>
          <w:sz w:val="32"/>
          <w:szCs w:val="32"/>
        </w:rPr>
      </w:pPr>
    </w:p>
    <w:p>
      <w:pPr>
        <w:spacing w:line="500" w:lineRule="exact"/>
        <w:ind w:firstLine="6240" w:firstLineChars="1950"/>
        <w:rPr>
          <w:rFonts w:hint="eastAsia" w:ascii="仿宋_GB2312" w:hAnsi="仿宋" w:eastAsia="仿宋_GB2312"/>
          <w:color w:val="000000"/>
          <w:sz w:val="32"/>
          <w:szCs w:val="32"/>
        </w:rPr>
      </w:pPr>
    </w:p>
    <w:p>
      <w:pPr>
        <w:spacing w:line="500" w:lineRule="exact"/>
        <w:ind w:firstLine="6240" w:firstLineChars="1950"/>
        <w:rPr>
          <w:rFonts w:ascii="仿宋_GB2312" w:hAnsi="仿宋" w:eastAsia="仿宋_GB2312"/>
          <w:color w:val="000000"/>
          <w:sz w:val="32"/>
          <w:szCs w:val="32"/>
        </w:rPr>
      </w:pPr>
      <w:r>
        <w:rPr>
          <w:rFonts w:hint="eastAsia" w:ascii="仿宋_GB2312" w:hAnsi="仿宋" w:eastAsia="仿宋_GB2312"/>
          <w:color w:val="000000"/>
          <w:sz w:val="32"/>
          <w:szCs w:val="32"/>
        </w:rPr>
        <w:t>年   月   日</w:t>
      </w:r>
    </w:p>
    <w:p>
      <w:pPr>
        <w:pStyle w:val="14"/>
      </w:pPr>
      <w:r>
        <w:br w:type="page"/>
      </w:r>
    </w:p>
    <w:p>
      <w:pPr>
        <w:pStyle w:val="2"/>
        <w:jc w:val="center"/>
        <w:rPr>
          <w:rFonts w:ascii="方正小标宋简体" w:hAnsi="方正小标宋简体" w:eastAsia="方正小标宋简体" w:cs="方正小标宋简体"/>
          <w:w w:val="90"/>
        </w:rPr>
      </w:pPr>
      <w:bookmarkStart w:id="13" w:name="_Toc153889004"/>
      <w:r>
        <w:rPr>
          <w:rFonts w:hint="eastAsia" w:ascii="方正小标宋简体" w:hAnsi="方正小标宋简体" w:eastAsia="方正小标宋简体" w:cs="方正小标宋简体"/>
          <w:w w:val="90"/>
        </w:rPr>
        <w:t>内蒙古自治区教育统一考试试卷安全管理办法</w:t>
      </w:r>
      <w:bookmarkEnd w:id="13"/>
    </w:p>
    <w:p>
      <w:pPr>
        <w:spacing w:line="560" w:lineRule="exact"/>
        <w:jc w:val="center"/>
        <w:rPr>
          <w:rFonts w:ascii="仿宋_GB2312" w:hAnsi="宋体" w:eastAsia="仿宋_GB2312" w:cs="Times New Roman"/>
          <w:sz w:val="32"/>
          <w:szCs w:val="32"/>
        </w:rPr>
      </w:pPr>
    </w:p>
    <w:p>
      <w:pPr>
        <w:spacing w:line="560" w:lineRule="exact"/>
        <w:jc w:val="center"/>
        <w:rPr>
          <w:rFonts w:ascii="黑体" w:hAnsi="黑体" w:eastAsia="黑体" w:cs="黑体"/>
          <w:sz w:val="32"/>
          <w:szCs w:val="32"/>
        </w:rPr>
      </w:pPr>
      <w:r>
        <w:rPr>
          <w:rFonts w:hint="eastAsia" w:ascii="黑体" w:hAnsi="黑体" w:eastAsia="黑体" w:cs="黑体"/>
          <w:sz w:val="32"/>
          <w:szCs w:val="32"/>
        </w:rPr>
        <w:t>第一章  总则</w:t>
      </w:r>
    </w:p>
    <w:p>
      <w:pPr>
        <w:spacing w:line="560" w:lineRule="exact"/>
        <w:ind w:firstLine="643" w:firstLineChars="200"/>
        <w:rPr>
          <w:rFonts w:ascii="仿宋_GB2312" w:hAnsi="宋体" w:eastAsia="仿宋_GB2312" w:cs="Times New Roman"/>
          <w:sz w:val="32"/>
          <w:szCs w:val="32"/>
        </w:rPr>
      </w:pPr>
      <w:r>
        <w:rPr>
          <w:rFonts w:hint="eastAsia" w:ascii="仿宋_GB2312" w:hAnsi="宋体" w:eastAsia="仿宋_GB2312" w:cs="Times New Roman"/>
          <w:b/>
          <w:sz w:val="32"/>
          <w:szCs w:val="32"/>
        </w:rPr>
        <w:t>第一条</w:t>
      </w:r>
      <w:r>
        <w:rPr>
          <w:rFonts w:hint="eastAsia" w:ascii="仿宋_GB2312" w:hAnsi="宋体" w:eastAsia="仿宋_GB2312" w:cs="Times New Roman"/>
          <w:sz w:val="32"/>
          <w:szCs w:val="32"/>
        </w:rPr>
        <w:t xml:space="preserve">  根据《中华人民共和国保守国家秘密法》、《国家教育考试安全保密规定》等相关法律法规和考务工作规范，结合自治区实际，制定本办法。</w:t>
      </w:r>
    </w:p>
    <w:p>
      <w:pPr>
        <w:spacing w:line="560" w:lineRule="exact"/>
        <w:ind w:firstLine="643" w:firstLineChars="200"/>
        <w:rPr>
          <w:rFonts w:ascii="仿宋_GB2312" w:hAnsi="宋体" w:eastAsia="仿宋_GB2312" w:cs="Times New Roman"/>
          <w:sz w:val="32"/>
          <w:szCs w:val="32"/>
        </w:rPr>
      </w:pPr>
      <w:r>
        <w:rPr>
          <w:rFonts w:hint="eastAsia" w:ascii="仿宋_GB2312" w:hAnsi="宋体" w:eastAsia="仿宋_GB2312" w:cs="Times New Roman"/>
          <w:b/>
          <w:sz w:val="32"/>
          <w:szCs w:val="32"/>
        </w:rPr>
        <w:t>第二条</w:t>
      </w:r>
      <w:r>
        <w:rPr>
          <w:rFonts w:hint="eastAsia" w:ascii="仿宋_GB2312" w:hAnsi="宋体" w:eastAsia="仿宋_GB2312" w:cs="Times New Roman"/>
          <w:sz w:val="32"/>
          <w:szCs w:val="32"/>
        </w:rPr>
        <w:t xml:space="preserve">  本办法所称试卷除特指外，泛指试题清样、试卷、存放试题内容的存储介质（如磁带、光盘、U盘、移动硬盘等）、答题卡（答卷），以及试题答案及评分参考等涉密的考试材料（含备用）。</w:t>
      </w:r>
    </w:p>
    <w:p>
      <w:pPr>
        <w:spacing w:line="560" w:lineRule="exact"/>
        <w:ind w:firstLine="643" w:firstLineChars="200"/>
        <w:rPr>
          <w:rFonts w:ascii="仿宋_GB2312" w:hAnsi="宋体" w:eastAsia="仿宋_GB2312" w:cs="Times New Roman"/>
          <w:sz w:val="32"/>
          <w:szCs w:val="32"/>
        </w:rPr>
      </w:pPr>
      <w:r>
        <w:rPr>
          <w:rFonts w:hint="eastAsia" w:ascii="仿宋_GB2312" w:hAnsi="宋体" w:eastAsia="仿宋_GB2312" w:cs="Times New Roman"/>
          <w:b/>
          <w:sz w:val="32"/>
          <w:szCs w:val="32"/>
        </w:rPr>
        <w:t>第三条</w:t>
      </w:r>
      <w:r>
        <w:rPr>
          <w:rFonts w:hint="eastAsia" w:ascii="仿宋_GB2312" w:hAnsi="宋体" w:eastAsia="仿宋_GB2312" w:cs="Times New Roman"/>
          <w:sz w:val="32"/>
          <w:szCs w:val="32"/>
        </w:rPr>
        <w:t xml:space="preserve">  本办法所称试卷安全特指试卷运送、保管及交接三个环节。</w:t>
      </w:r>
    </w:p>
    <w:p>
      <w:pPr>
        <w:spacing w:line="560" w:lineRule="exact"/>
        <w:ind w:firstLine="643" w:firstLineChars="200"/>
        <w:rPr>
          <w:rFonts w:ascii="仿宋_GB2312" w:hAnsi="宋体" w:eastAsia="仿宋_GB2312" w:cs="Times New Roman"/>
          <w:sz w:val="32"/>
          <w:szCs w:val="32"/>
        </w:rPr>
      </w:pPr>
      <w:r>
        <w:rPr>
          <w:rFonts w:hint="eastAsia" w:ascii="仿宋_GB2312" w:hAnsi="宋体" w:eastAsia="仿宋_GB2312" w:cs="Times New Roman"/>
          <w:b/>
          <w:sz w:val="32"/>
          <w:szCs w:val="32"/>
        </w:rPr>
        <w:t>第四条</w:t>
      </w:r>
      <w:r>
        <w:rPr>
          <w:rFonts w:hint="eastAsia" w:ascii="仿宋_GB2312" w:hAnsi="宋体" w:eastAsia="仿宋_GB2312" w:cs="Times New Roman"/>
          <w:sz w:val="32"/>
          <w:szCs w:val="32"/>
        </w:rPr>
        <w:t xml:space="preserve">  试卷安全管理坚持“分级管理、分级负责”、“谁主管、谁负责”的原则。</w:t>
      </w:r>
    </w:p>
    <w:p>
      <w:pPr>
        <w:spacing w:line="560" w:lineRule="exact"/>
        <w:ind w:firstLine="643" w:firstLineChars="200"/>
        <w:rPr>
          <w:rFonts w:ascii="仿宋_GB2312" w:hAnsi="宋体" w:eastAsia="仿宋_GB2312" w:cs="Times New Roman"/>
          <w:sz w:val="32"/>
          <w:szCs w:val="32"/>
        </w:rPr>
      </w:pPr>
      <w:r>
        <w:rPr>
          <w:rFonts w:hint="eastAsia" w:ascii="仿宋_GB2312" w:hAnsi="宋体" w:eastAsia="仿宋_GB2312" w:cs="Times New Roman"/>
          <w:b/>
          <w:sz w:val="32"/>
          <w:szCs w:val="32"/>
        </w:rPr>
        <w:t>第五条</w:t>
      </w:r>
      <w:r>
        <w:rPr>
          <w:rFonts w:hint="eastAsia" w:ascii="仿宋_GB2312" w:hAnsi="宋体" w:eastAsia="仿宋_GB2312" w:cs="Times New Roman"/>
          <w:sz w:val="32"/>
          <w:szCs w:val="32"/>
        </w:rPr>
        <w:t xml:space="preserve">  试卷安全管理的主管部门为各级教育行政部门，责任部门或单位是具体承担各类教育统一考试的自治区、盟市、旗县（市、区）教育招生考试机构或高等学校。</w:t>
      </w:r>
    </w:p>
    <w:p>
      <w:pPr>
        <w:spacing w:line="560" w:lineRule="exact"/>
        <w:ind w:firstLine="643" w:firstLineChars="200"/>
        <w:rPr>
          <w:rFonts w:ascii="仿宋_GB2312" w:hAnsi="宋体" w:eastAsia="仿宋_GB2312" w:cs="Times New Roman"/>
          <w:b/>
          <w:sz w:val="32"/>
          <w:szCs w:val="32"/>
        </w:rPr>
      </w:pPr>
      <w:r>
        <w:rPr>
          <w:rFonts w:hint="eastAsia" w:ascii="仿宋_GB2312" w:hAnsi="宋体" w:eastAsia="仿宋_GB2312" w:cs="Times New Roman"/>
          <w:b/>
          <w:sz w:val="32"/>
          <w:szCs w:val="32"/>
        </w:rPr>
        <w:t>第六条</w:t>
      </w:r>
      <w:r>
        <w:rPr>
          <w:rFonts w:hint="eastAsia" w:ascii="仿宋_GB2312" w:hAnsi="宋体" w:eastAsia="仿宋_GB2312" w:cs="Times New Roman"/>
          <w:sz w:val="32"/>
          <w:szCs w:val="32"/>
        </w:rPr>
        <w:t xml:space="preserve">  各级教育行政部门、招生考试机构和高校主要领导是试卷安全的直接责任人，承担领导、组织、协调和监管责任。各级教育招生考试机构和高校考试承办机构相关负责人是试卷安全的具体责任人。</w:t>
      </w:r>
    </w:p>
    <w:p>
      <w:pPr>
        <w:spacing w:line="560" w:lineRule="exact"/>
        <w:ind w:firstLine="643" w:firstLineChars="200"/>
        <w:rPr>
          <w:rFonts w:ascii="仿宋_GB2312" w:hAnsi="宋体" w:eastAsia="仿宋_GB2312" w:cs="Times New Roman"/>
          <w:bCs/>
          <w:sz w:val="32"/>
          <w:szCs w:val="32"/>
        </w:rPr>
      </w:pPr>
      <w:r>
        <w:rPr>
          <w:rFonts w:hint="eastAsia" w:ascii="仿宋_GB2312" w:hAnsi="宋体" w:eastAsia="仿宋_GB2312" w:cs="Times New Roman"/>
          <w:b/>
          <w:sz w:val="32"/>
          <w:szCs w:val="32"/>
        </w:rPr>
        <w:t xml:space="preserve">第七条  </w:t>
      </w:r>
      <w:r>
        <w:rPr>
          <w:rFonts w:hint="eastAsia" w:ascii="仿宋_GB2312" w:hAnsi="宋体" w:eastAsia="仿宋_GB2312" w:cs="Times New Roman"/>
          <w:bCs/>
          <w:sz w:val="32"/>
          <w:szCs w:val="32"/>
        </w:rPr>
        <w:t>所有涉密事项，必须用加密方式进行联络。</w:t>
      </w:r>
    </w:p>
    <w:p>
      <w:pPr>
        <w:spacing w:line="560" w:lineRule="exact"/>
        <w:ind w:firstLine="640" w:firstLineChars="200"/>
        <w:rPr>
          <w:rFonts w:ascii="仿宋_GB2312" w:hAnsi="宋体" w:eastAsia="仿宋_GB2312" w:cs="Times New Roman"/>
          <w:sz w:val="32"/>
          <w:szCs w:val="32"/>
        </w:rPr>
      </w:pPr>
    </w:p>
    <w:p>
      <w:pPr>
        <w:spacing w:line="560" w:lineRule="exact"/>
        <w:ind w:firstLine="640" w:firstLineChars="200"/>
        <w:jc w:val="center"/>
        <w:rPr>
          <w:rFonts w:ascii="黑体" w:hAnsi="黑体" w:eastAsia="黑体" w:cs="黑体"/>
          <w:sz w:val="32"/>
          <w:szCs w:val="32"/>
        </w:rPr>
      </w:pPr>
      <w:r>
        <w:rPr>
          <w:rFonts w:hint="eastAsia" w:ascii="黑体" w:hAnsi="黑体" w:eastAsia="黑体" w:cs="黑体"/>
          <w:sz w:val="32"/>
          <w:szCs w:val="32"/>
        </w:rPr>
        <w:t>第二章  试卷运送</w:t>
      </w:r>
    </w:p>
    <w:p>
      <w:pPr>
        <w:spacing w:line="560" w:lineRule="exact"/>
        <w:ind w:firstLine="643" w:firstLineChars="200"/>
        <w:rPr>
          <w:rFonts w:ascii="仿宋_GB2312" w:hAnsi="宋体" w:eastAsia="仿宋_GB2312" w:cs="Times New Roman"/>
          <w:sz w:val="32"/>
          <w:szCs w:val="32"/>
        </w:rPr>
      </w:pPr>
      <w:r>
        <w:rPr>
          <w:rFonts w:hint="eastAsia" w:ascii="仿宋_GB2312" w:hAnsi="宋体" w:eastAsia="仿宋_GB2312" w:cs="Times New Roman"/>
          <w:b/>
          <w:sz w:val="32"/>
          <w:szCs w:val="32"/>
        </w:rPr>
        <w:t xml:space="preserve">第八条 </w:t>
      </w:r>
      <w:r>
        <w:rPr>
          <w:rFonts w:hint="eastAsia" w:ascii="仿宋_GB2312" w:hAnsi="宋体" w:eastAsia="仿宋_GB2312" w:cs="Times New Roman"/>
          <w:sz w:val="32"/>
          <w:szCs w:val="32"/>
        </w:rPr>
        <w:t xml:space="preserve"> 试卷运送人员条件</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（一）无直系亲属或利害关系人参加当次考试的在职在编人员；</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（二）遵守国家和自治区教育统一考试安全保密制度；</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（三）身体健康。</w:t>
      </w:r>
    </w:p>
    <w:p>
      <w:pPr>
        <w:spacing w:line="560" w:lineRule="exact"/>
        <w:ind w:firstLine="643" w:firstLineChars="200"/>
        <w:rPr>
          <w:rFonts w:ascii="仿宋_GB2312" w:hAnsi="宋体" w:eastAsia="仿宋_GB2312" w:cs="Times New Roman"/>
          <w:sz w:val="32"/>
          <w:szCs w:val="32"/>
        </w:rPr>
      </w:pPr>
      <w:r>
        <w:rPr>
          <w:rFonts w:hint="eastAsia" w:ascii="仿宋_GB2312" w:hAnsi="宋体" w:eastAsia="仿宋_GB2312" w:cs="Times New Roman"/>
          <w:b/>
          <w:sz w:val="32"/>
          <w:szCs w:val="32"/>
        </w:rPr>
        <w:t>第九条</w:t>
      </w:r>
      <w:r>
        <w:rPr>
          <w:rFonts w:hint="eastAsia" w:ascii="仿宋_GB2312" w:hAnsi="宋体" w:eastAsia="仿宋_GB2312" w:cs="Times New Roman"/>
          <w:sz w:val="32"/>
          <w:szCs w:val="32"/>
        </w:rPr>
        <w:t xml:space="preserve">  试卷运送人员配备</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（一）各级招生考试机构或高校在试卷运送前须指定一名主要负责人分管试卷运送工作；</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（二）由考试承办机构相关负责人带队，有公安或武警人员参加。单车三人以上运送，两辆车以上运送时按每车不少于两人配备。</w:t>
      </w:r>
    </w:p>
    <w:p>
      <w:pPr>
        <w:spacing w:line="560" w:lineRule="exact"/>
        <w:ind w:firstLine="643" w:firstLineChars="200"/>
        <w:rPr>
          <w:rFonts w:ascii="仿宋_GB2312" w:hAnsi="宋体" w:eastAsia="仿宋_GB2312" w:cs="Times New Roman"/>
          <w:sz w:val="32"/>
          <w:szCs w:val="32"/>
        </w:rPr>
      </w:pPr>
      <w:r>
        <w:rPr>
          <w:rFonts w:hint="eastAsia" w:ascii="仿宋_GB2312" w:hAnsi="宋体" w:eastAsia="仿宋_GB2312" w:cs="Times New Roman"/>
          <w:b/>
          <w:sz w:val="32"/>
          <w:szCs w:val="32"/>
        </w:rPr>
        <w:t>第十条</w:t>
      </w:r>
      <w:r>
        <w:rPr>
          <w:rFonts w:hint="eastAsia" w:ascii="仿宋_GB2312" w:hAnsi="宋体" w:eastAsia="仿宋_GB2312" w:cs="Times New Roman"/>
          <w:sz w:val="32"/>
          <w:szCs w:val="32"/>
        </w:rPr>
        <w:t xml:space="preserve">  试卷运送车辆配备</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（一）试卷运送一般应使用自治区统一配备的试卷运送专用车辆，盟市可以调配使用所属各旗县（市、区）的车辆，长途运送必须使用统一配备车辆。</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（二）试卷运送前应对车辆手续进行核查，对车况进行检修并到有关部门办理车辆在运送途中的免检手续，选聘经验丰富、驾驶技术好的驾驶员，确保车辆安全；</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（三）所有运送试卷的车辆必须保证密封性能完好</w:t>
      </w:r>
      <w:r>
        <w:rPr>
          <w:rFonts w:hint="eastAsia" w:ascii="仿宋_GB2312" w:hAnsi="宋体" w:eastAsia="仿宋_GB2312" w:cs="Times New Roman"/>
          <w:sz w:val="28"/>
          <w:szCs w:val="28"/>
        </w:rPr>
        <w:t>并安装</w:t>
      </w:r>
      <w:r>
        <w:rPr>
          <w:rFonts w:hint="eastAsia" w:ascii="仿宋_GB2312" w:hAnsi="宋体" w:eastAsia="仿宋_GB2312" w:cs="Times New Roman"/>
          <w:sz w:val="32"/>
          <w:szCs w:val="32"/>
        </w:rPr>
        <w:t>GPS定位、远程视频监控设备，在试卷运送过程中，车辆内的视频监控设备必须对试卷存放区域进行全方位、无死角监控、录像，并确保内蒙古自治区教育招生考试中心能够实时监控。</w:t>
      </w:r>
    </w:p>
    <w:p>
      <w:pPr>
        <w:spacing w:line="560" w:lineRule="exact"/>
        <w:ind w:firstLine="643" w:firstLineChars="200"/>
        <w:rPr>
          <w:rFonts w:ascii="仿宋_GB2312" w:hAnsi="宋体" w:eastAsia="仿宋_GB2312" w:cs="Times New Roman"/>
          <w:sz w:val="32"/>
          <w:szCs w:val="32"/>
        </w:rPr>
      </w:pPr>
      <w:r>
        <w:rPr>
          <w:rFonts w:hint="eastAsia" w:ascii="仿宋_GB2312" w:hAnsi="宋体" w:eastAsia="仿宋_GB2312" w:cs="Times New Roman"/>
          <w:b/>
          <w:sz w:val="32"/>
          <w:szCs w:val="32"/>
        </w:rPr>
        <w:t>第十一条</w:t>
      </w:r>
      <w:r>
        <w:rPr>
          <w:rFonts w:hint="eastAsia" w:ascii="仿宋_GB2312" w:hAnsi="宋体" w:eastAsia="仿宋_GB2312" w:cs="Times New Roman"/>
          <w:sz w:val="32"/>
          <w:szCs w:val="32"/>
        </w:rPr>
        <w:t xml:space="preserve">  试卷运送工作要求</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（一）在任何情况下，现场运送试卷人员不得少于2人，严禁中途办理其他事项；</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（二）运送试卷车辆严禁搭载与试卷运送工作无关的人员和物品，中途不得停车过夜；</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（三）使用火车运送试卷，应当乘坐软卧，使用独立包厢、两人以上运送，有公安或者武警人员参加，做好试答卷看管工作；</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（四）运送试卷途中，运送试卷负责人随时向当地教育招生考试机构或高校报告运送情况，若发生异常情况必须在第一时间逐级报告；</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（五）试卷安全抵达目的地后，运送单位应逐级报告。</w:t>
      </w:r>
    </w:p>
    <w:p>
      <w:pPr>
        <w:spacing w:line="560" w:lineRule="exact"/>
        <w:ind w:firstLine="640" w:firstLineChars="200"/>
        <w:rPr>
          <w:rFonts w:ascii="仿宋_GB2312" w:hAnsi="宋体" w:eastAsia="仿宋_GB2312" w:cs="Times New Roman"/>
          <w:sz w:val="32"/>
          <w:szCs w:val="32"/>
        </w:rPr>
      </w:pPr>
    </w:p>
    <w:p>
      <w:pPr>
        <w:spacing w:line="560" w:lineRule="exact"/>
        <w:ind w:firstLine="640" w:firstLineChars="200"/>
        <w:jc w:val="center"/>
        <w:rPr>
          <w:rFonts w:ascii="黑体" w:hAnsi="黑体" w:eastAsia="黑体" w:cs="黑体"/>
          <w:sz w:val="32"/>
          <w:szCs w:val="32"/>
        </w:rPr>
      </w:pPr>
      <w:r>
        <w:rPr>
          <w:rFonts w:hint="eastAsia" w:ascii="黑体" w:hAnsi="黑体" w:eastAsia="黑体" w:cs="黑体"/>
          <w:sz w:val="32"/>
          <w:szCs w:val="32"/>
        </w:rPr>
        <w:t>第三章  试卷保管</w:t>
      </w:r>
    </w:p>
    <w:p>
      <w:pPr>
        <w:spacing w:line="560" w:lineRule="exact"/>
        <w:ind w:firstLine="643" w:firstLineChars="200"/>
        <w:rPr>
          <w:rFonts w:ascii="仿宋_GB2312" w:hAnsi="宋体" w:eastAsia="仿宋_GB2312" w:cs="Times New Roman"/>
          <w:bCs/>
          <w:sz w:val="32"/>
          <w:szCs w:val="32"/>
        </w:rPr>
      </w:pPr>
      <w:r>
        <w:rPr>
          <w:rFonts w:hint="eastAsia" w:ascii="仿宋_GB2312" w:hAnsi="宋体" w:eastAsia="仿宋_GB2312" w:cs="Times New Roman"/>
          <w:b/>
          <w:sz w:val="32"/>
          <w:szCs w:val="32"/>
        </w:rPr>
        <w:t>第十二条</w:t>
      </w:r>
      <w:r>
        <w:rPr>
          <w:rFonts w:hint="eastAsia" w:ascii="仿宋_GB2312" w:hAnsi="宋体" w:eastAsia="仿宋_GB2312" w:cs="Times New Roman"/>
          <w:sz w:val="32"/>
          <w:szCs w:val="32"/>
        </w:rPr>
        <w:t xml:space="preserve">  试卷应分科目、分考试单元存放在试卷保密室保管。试卷保密室必须具有自治区国家保密局颁发的《内蒙古自治区教育招生考试试卷保密室合格证书》并张贴在保密室醒目位置，使用前和使用期间应接受上级教育招生考试机构、保密部门的监督检查。</w:t>
      </w:r>
    </w:p>
    <w:p>
      <w:pPr>
        <w:spacing w:line="560" w:lineRule="exact"/>
        <w:ind w:firstLine="640" w:firstLineChars="200"/>
        <w:rPr>
          <w:rFonts w:ascii="仿宋_GB2312" w:hAnsi="仿宋" w:eastAsia="仿宋_GB2312" w:cs="宋体"/>
          <w:kern w:val="0"/>
          <w:sz w:val="32"/>
          <w:szCs w:val="32"/>
        </w:rPr>
      </w:pPr>
      <w:r>
        <w:rPr>
          <w:rFonts w:hint="eastAsia" w:ascii="仿宋_GB2312" w:hAnsi="仿宋" w:eastAsia="仿宋_GB2312" w:cs="宋体"/>
          <w:kern w:val="0"/>
          <w:sz w:val="32"/>
          <w:szCs w:val="32"/>
        </w:rPr>
        <w:t>考试期间，考点考务办存放试卷（或备用试卷）时，需使用带锁铁柜且置于视频监控范围内。</w:t>
      </w:r>
    </w:p>
    <w:p>
      <w:pPr>
        <w:spacing w:line="560" w:lineRule="exact"/>
        <w:ind w:firstLine="643" w:firstLineChars="200"/>
        <w:rPr>
          <w:rFonts w:ascii="仿宋_GB2312" w:hAnsi="宋体" w:eastAsia="仿宋_GB2312" w:cs="Times New Roman"/>
          <w:sz w:val="32"/>
          <w:szCs w:val="32"/>
        </w:rPr>
      </w:pPr>
      <w:r>
        <w:rPr>
          <w:rFonts w:hint="eastAsia" w:ascii="仿宋_GB2312" w:hAnsi="宋体" w:eastAsia="仿宋_GB2312" w:cs="Times New Roman"/>
          <w:b/>
          <w:sz w:val="32"/>
          <w:szCs w:val="32"/>
        </w:rPr>
        <w:t>第十三条</w:t>
      </w:r>
      <w:r>
        <w:rPr>
          <w:rFonts w:hint="eastAsia" w:ascii="仿宋_GB2312" w:hAnsi="宋体" w:eastAsia="仿宋_GB2312" w:cs="Times New Roman"/>
          <w:sz w:val="32"/>
          <w:szCs w:val="32"/>
        </w:rPr>
        <w:t xml:space="preserve">  试卷保密室应达到下述条件</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（一）设在楼房的第二层以上、顶层以下，同时不得设在楼层的两端；</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（二）结构为钢混或者砖混结构的里外套间。内屋用于存放试卷，外屋供值班人员使用并保证可观察到内屋情况，内外屋之间必须安装防盗门；</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（三）具有四防功能：防盗、防火、防潮、防鼠；</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（四）有关设施为三铁：铁门、铁窗、密码铁柜；</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（五）配备两器：红外线报警器、灭火器；</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（六）配备一部电话：具有长途直拨的电话一部；</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（七）建立一个系统：即远程视频监控系统，联通100兆独立外网，分别与盟市和自治区教育招生考试中心连接，四路流媒体服务器，一台显示器，三台以上摄像机，保证360度全覆盖无死角监控录像；</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（八）配备不间断电源和应急发电设备，确保24小时供电。</w:t>
      </w:r>
    </w:p>
    <w:p>
      <w:pPr>
        <w:spacing w:line="560" w:lineRule="exact"/>
        <w:ind w:firstLine="643" w:firstLineChars="200"/>
        <w:rPr>
          <w:rFonts w:ascii="仿宋_GB2312" w:hAnsi="宋体" w:eastAsia="仿宋_GB2312" w:cs="Times New Roman"/>
          <w:bCs/>
          <w:sz w:val="32"/>
          <w:szCs w:val="32"/>
        </w:rPr>
      </w:pPr>
      <w:r>
        <w:rPr>
          <w:rFonts w:hint="eastAsia" w:ascii="仿宋_GB2312" w:hAnsi="宋体" w:eastAsia="仿宋_GB2312" w:cs="Times New Roman"/>
          <w:b/>
          <w:bCs/>
          <w:sz w:val="32"/>
          <w:szCs w:val="32"/>
        </w:rPr>
        <w:t>第十四条</w:t>
      </w:r>
      <w:r>
        <w:rPr>
          <w:rFonts w:hint="eastAsia" w:ascii="仿宋_GB2312" w:hAnsi="宋体" w:eastAsia="仿宋_GB2312" w:cs="Times New Roman"/>
          <w:bCs/>
          <w:sz w:val="32"/>
          <w:szCs w:val="32"/>
        </w:rPr>
        <w:t xml:space="preserve">  试卷保密室醒目位置处须悬挂《国家教育考试考务安全保密工作规定》、《</w:t>
      </w:r>
      <w:r>
        <w:rPr>
          <w:rFonts w:hint="eastAsia" w:ascii="仿宋_GB2312" w:hAnsi="宋体" w:eastAsia="仿宋_GB2312" w:cs="Times New Roman"/>
          <w:sz w:val="32"/>
          <w:szCs w:val="32"/>
        </w:rPr>
        <w:t>保密室工作人员岗位职责</w:t>
      </w:r>
      <w:r>
        <w:rPr>
          <w:rFonts w:hint="eastAsia" w:ascii="仿宋_GB2312" w:hAnsi="宋体" w:eastAsia="仿宋_GB2312" w:cs="Times New Roman"/>
          <w:bCs/>
          <w:sz w:val="32"/>
          <w:szCs w:val="32"/>
        </w:rPr>
        <w:t>》等规章制度。</w:t>
      </w:r>
    </w:p>
    <w:p>
      <w:pPr>
        <w:spacing w:line="560" w:lineRule="exact"/>
        <w:ind w:firstLine="643" w:firstLineChars="200"/>
        <w:rPr>
          <w:rFonts w:ascii="仿宋_GB2312" w:hAnsi="宋体" w:eastAsia="仿宋_GB2312" w:cs="Times New Roman"/>
          <w:sz w:val="32"/>
          <w:szCs w:val="32"/>
        </w:rPr>
      </w:pPr>
      <w:r>
        <w:rPr>
          <w:rFonts w:hint="eastAsia" w:ascii="仿宋_GB2312" w:hAnsi="宋体" w:eastAsia="仿宋_GB2312" w:cs="Times New Roman"/>
          <w:b/>
          <w:bCs/>
          <w:sz w:val="32"/>
          <w:szCs w:val="32"/>
        </w:rPr>
        <w:t>第十五条</w:t>
      </w:r>
      <w:r>
        <w:rPr>
          <w:rFonts w:hint="eastAsia" w:ascii="仿宋_GB2312" w:hAnsi="宋体" w:eastAsia="仿宋_GB2312" w:cs="Times New Roman"/>
          <w:bCs/>
          <w:sz w:val="32"/>
          <w:szCs w:val="32"/>
        </w:rPr>
        <w:t xml:space="preserve">  试卷保密室使用前，须提前对所有设备进行调试、检修、维护，核准视频监控系统时间，确保使用期间正常工作和使用。为保证远程视频监控系统运行正常，旗县（市、区）招生考试机构须提前7天与盟市联网调试，盟市教育招生考试机构和高校须提前3天与自治区教育招生考试中心联网调试。</w:t>
      </w:r>
    </w:p>
    <w:p>
      <w:pPr>
        <w:spacing w:line="560" w:lineRule="exact"/>
        <w:ind w:firstLine="643" w:firstLineChars="200"/>
        <w:rPr>
          <w:rFonts w:ascii="仿宋_GB2312" w:hAnsi="宋体" w:eastAsia="仿宋_GB2312" w:cs="Times New Roman"/>
          <w:sz w:val="32"/>
          <w:szCs w:val="32"/>
        </w:rPr>
      </w:pPr>
      <w:r>
        <w:rPr>
          <w:rFonts w:hint="eastAsia" w:ascii="仿宋_GB2312" w:hAnsi="宋体" w:eastAsia="仿宋_GB2312" w:cs="Times New Roman"/>
          <w:b/>
          <w:sz w:val="32"/>
          <w:szCs w:val="32"/>
        </w:rPr>
        <w:t xml:space="preserve">第十六条 </w:t>
      </w:r>
      <w:r>
        <w:rPr>
          <w:rFonts w:hint="eastAsia" w:ascii="仿宋_GB2312" w:hAnsi="宋体" w:eastAsia="仿宋_GB2312" w:cs="Times New Roman"/>
          <w:sz w:val="32"/>
          <w:szCs w:val="32"/>
        </w:rPr>
        <w:t xml:space="preserve"> 试卷保密室使用要求</w:t>
      </w:r>
    </w:p>
    <w:p>
      <w:pPr>
        <w:spacing w:line="560" w:lineRule="exact"/>
        <w:ind w:firstLine="560"/>
        <w:rPr>
          <w:rFonts w:ascii="仿宋_GB2312" w:hAnsi="宋体" w:eastAsia="仿宋_GB2312" w:cs="Times New Roman"/>
          <w:bCs/>
          <w:sz w:val="32"/>
          <w:szCs w:val="32"/>
        </w:rPr>
      </w:pPr>
      <w:r>
        <w:rPr>
          <w:rFonts w:hint="eastAsia" w:ascii="仿宋_GB2312" w:hAnsi="宋体" w:eastAsia="仿宋_GB2312" w:cs="Times New Roman"/>
          <w:sz w:val="32"/>
          <w:szCs w:val="32"/>
        </w:rPr>
        <w:t>（一）</w:t>
      </w:r>
      <w:r>
        <w:rPr>
          <w:rFonts w:hint="eastAsia" w:ascii="仿宋_GB2312" w:hAnsi="宋体" w:eastAsia="仿宋_GB2312" w:cs="Times New Roman"/>
          <w:bCs/>
          <w:sz w:val="32"/>
          <w:szCs w:val="32"/>
        </w:rPr>
        <w:t>试卷保密室必须为考试专用，非试卷保存期间也不得挪作他用，并保持干净、整洁；</w:t>
      </w:r>
    </w:p>
    <w:p>
      <w:pPr>
        <w:spacing w:line="560" w:lineRule="exact"/>
        <w:ind w:firstLine="560"/>
        <w:rPr>
          <w:rFonts w:ascii="仿宋_GB2312" w:hAnsi="宋体" w:eastAsia="仿宋_GB2312" w:cs="Dotum"/>
          <w:sz w:val="32"/>
          <w:szCs w:val="32"/>
        </w:rPr>
      </w:pPr>
      <w:r>
        <w:rPr>
          <w:rFonts w:hint="eastAsia" w:ascii="仿宋_GB2312" w:hAnsi="宋体" w:eastAsia="仿宋_GB2312" w:cs="Times New Roman"/>
          <w:bCs/>
          <w:sz w:val="32"/>
          <w:szCs w:val="32"/>
        </w:rPr>
        <w:t>（二）试卷保密室的使用时间：从试卷</w:t>
      </w:r>
      <w:r>
        <w:rPr>
          <w:rFonts w:hint="eastAsia" w:ascii="仿宋_GB2312" w:hAnsi="宋体" w:eastAsia="仿宋_GB2312" w:cs="Times New Roman"/>
          <w:sz w:val="32"/>
          <w:szCs w:val="32"/>
        </w:rPr>
        <w:t>运抵并存入</w:t>
      </w:r>
      <w:r>
        <w:rPr>
          <w:rFonts w:hint="eastAsia" w:ascii="仿宋_GB2312" w:hAnsi="宋体" w:eastAsia="仿宋_GB2312" w:cs="Times New Roman"/>
          <w:bCs/>
          <w:sz w:val="32"/>
          <w:szCs w:val="32"/>
        </w:rPr>
        <w:t>之时起至考试结束后答卷（答题卡）全部运出为止。在此期间，每天24小时</w:t>
      </w:r>
      <w:r>
        <w:rPr>
          <w:rFonts w:hint="eastAsia" w:ascii="仿宋_GB2312" w:hAnsi="宋体" w:eastAsia="仿宋_GB2312" w:cs="Dotum"/>
          <w:sz w:val="32"/>
          <w:szCs w:val="32"/>
        </w:rPr>
        <w:t>全覆盖、全时段视频监控录像；</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（三）保密室使用期间，保密室工作人员须昼夜在试卷保密室值班。值班记录须详细记载每个时段人员出入等情况，不得简略记录；</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（四）保密室使用期间，当地教育行政部门、保密部门应当成立联合检查组，定时对试卷保密室进行检查；</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五）保密室使用期间，每日18时前逐级报告试卷保管安全保密情况。若发生异常情况必须在第一时间报告。若发生试卷泄密、被盗、损毁、涂改等重大事件，应立即报告当地教育、公安和保密部门，并采取措施，保护现场，防止泄密，同时在第一时间上报自治区教育招生考试中心；</w:t>
      </w:r>
    </w:p>
    <w:p>
      <w:pPr>
        <w:spacing w:line="560" w:lineRule="exact"/>
        <w:ind w:firstLine="640" w:firstLineChars="200"/>
        <w:rPr>
          <w:rFonts w:ascii="仿宋_GB2312" w:hAnsi="宋体" w:eastAsia="仿宋_GB2312" w:cs="Times New Roman"/>
          <w:bCs/>
          <w:sz w:val="32"/>
          <w:szCs w:val="32"/>
        </w:rPr>
      </w:pPr>
      <w:r>
        <w:rPr>
          <w:rFonts w:hint="eastAsia" w:ascii="仿宋_GB2312" w:hAnsi="宋体" w:eastAsia="仿宋_GB2312" w:cs="Times New Roman"/>
          <w:sz w:val="32"/>
          <w:szCs w:val="32"/>
        </w:rPr>
        <w:t>（六）</w:t>
      </w:r>
      <w:r>
        <w:rPr>
          <w:rFonts w:hint="eastAsia" w:ascii="仿宋_GB2312" w:hAnsi="宋体" w:eastAsia="仿宋_GB2312" w:cs="Times New Roman"/>
          <w:bCs/>
          <w:sz w:val="32"/>
          <w:szCs w:val="32"/>
        </w:rPr>
        <w:t>试卷保密室使用期间的监控资料由考区、考点至少保存至当次考试成绩公布后6个月。</w:t>
      </w:r>
    </w:p>
    <w:p>
      <w:pPr>
        <w:spacing w:line="560" w:lineRule="exact"/>
        <w:ind w:firstLine="643" w:firstLineChars="200"/>
        <w:rPr>
          <w:rFonts w:ascii="仿宋_GB2312" w:hAnsi="宋体" w:eastAsia="仿宋_GB2312" w:cs="Times New Roman"/>
          <w:sz w:val="32"/>
          <w:szCs w:val="32"/>
        </w:rPr>
      </w:pPr>
      <w:r>
        <w:rPr>
          <w:rFonts w:hint="eastAsia" w:ascii="仿宋_GB2312" w:hAnsi="宋体" w:eastAsia="仿宋_GB2312" w:cs="Times New Roman"/>
          <w:b/>
          <w:sz w:val="32"/>
          <w:szCs w:val="32"/>
        </w:rPr>
        <w:t xml:space="preserve">第十七条 </w:t>
      </w:r>
      <w:r>
        <w:rPr>
          <w:rFonts w:hint="eastAsia" w:ascii="仿宋_GB2312" w:hAnsi="宋体" w:eastAsia="仿宋_GB2312" w:cs="Times New Roman"/>
          <w:sz w:val="32"/>
          <w:szCs w:val="32"/>
        </w:rPr>
        <w:t xml:space="preserve"> 试卷保密室工作人员岗位设置和人员配置</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（一）负责人两名。其中一名负责人必须是当地招生考试机构负责人或高校分管领导；</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（二）值班人员四人 (不含试卷保密室负责人)，其中公安或武警人员2人。</w:t>
      </w:r>
    </w:p>
    <w:p>
      <w:pPr>
        <w:spacing w:line="560" w:lineRule="exact"/>
        <w:ind w:firstLine="643" w:firstLineChars="200"/>
        <w:rPr>
          <w:rFonts w:ascii="仿宋_GB2312" w:hAnsi="宋体" w:eastAsia="仿宋_GB2312" w:cs="Times New Roman"/>
          <w:sz w:val="32"/>
          <w:szCs w:val="32"/>
        </w:rPr>
      </w:pPr>
      <w:r>
        <w:rPr>
          <w:rFonts w:hint="eastAsia" w:ascii="仿宋_GB2312" w:hAnsi="宋体" w:eastAsia="仿宋_GB2312" w:cs="Times New Roman"/>
          <w:b/>
          <w:sz w:val="32"/>
          <w:szCs w:val="32"/>
        </w:rPr>
        <w:t>第十八条</w:t>
      </w:r>
      <w:r>
        <w:rPr>
          <w:rFonts w:hint="eastAsia" w:ascii="仿宋_GB2312" w:hAnsi="宋体" w:eastAsia="仿宋_GB2312" w:cs="Times New Roman"/>
          <w:sz w:val="32"/>
          <w:szCs w:val="32"/>
        </w:rPr>
        <w:t xml:space="preserve">  试卷保密室工作人员选聘条件</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（一）教育行政部门或考试机构、考点的在职在编人员；公安在职或武警现役人员；</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（二）坚持原则，遵纪守法，严格遵守国家和自治区教育统一考试的安全保密制度；</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（三）身体健康，能够按照相关工作要求认真履行职责；</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（四）未发生过考试工作事故或责任过失行为；</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（五）无直系亲属或利害关系人参加本次考试；</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（六）上岗前须接受安全保密教育，学习国家保密法律法规</w:t>
      </w:r>
      <w:r>
        <w:rPr>
          <w:rFonts w:hint="eastAsia" w:ascii="仿宋_GB2312" w:hAnsi="宋体" w:eastAsia="仿宋_GB2312" w:cs="Times New Roman"/>
          <w:sz w:val="28"/>
          <w:szCs w:val="28"/>
        </w:rPr>
        <w:t>、</w:t>
      </w:r>
      <w:r>
        <w:rPr>
          <w:rFonts w:hint="eastAsia" w:ascii="仿宋_GB2312" w:hAnsi="宋体" w:eastAsia="仿宋_GB2312" w:cs="Times New Roman"/>
          <w:sz w:val="32"/>
          <w:szCs w:val="32"/>
        </w:rPr>
        <w:t>岗位职责，熟悉试卷的收发要求和规定手续。</w:t>
      </w:r>
    </w:p>
    <w:p>
      <w:pPr>
        <w:spacing w:line="560" w:lineRule="exact"/>
        <w:ind w:firstLine="643" w:firstLineChars="200"/>
        <w:rPr>
          <w:rFonts w:ascii="仿宋_GB2312" w:hAnsi="宋体" w:eastAsia="仿宋_GB2312" w:cs="Times New Roman"/>
          <w:sz w:val="32"/>
          <w:szCs w:val="32"/>
        </w:rPr>
      </w:pPr>
      <w:r>
        <w:rPr>
          <w:rFonts w:hint="eastAsia" w:ascii="仿宋_GB2312" w:hAnsi="宋体" w:eastAsia="仿宋_GB2312" w:cs="Times New Roman"/>
          <w:b/>
          <w:sz w:val="32"/>
          <w:szCs w:val="32"/>
        </w:rPr>
        <w:t>第十九条</w:t>
      </w:r>
      <w:r>
        <w:rPr>
          <w:rFonts w:hint="eastAsia" w:ascii="仿宋_GB2312" w:hAnsi="宋体" w:eastAsia="仿宋_GB2312" w:cs="Times New Roman"/>
          <w:sz w:val="32"/>
          <w:szCs w:val="32"/>
        </w:rPr>
        <w:t xml:space="preserve">  试卷保密室负责人岗位职责</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（一）全面负责试卷存放期间试卷保密室的安全保卫、保密工作；</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二）两人分别掌管试卷保密室存放试卷的密码铁柜的密码和钥匙（一人掌管密码，另一人掌管钥匙）。掌管铁柜钥匙（密码）的人员不得同时参与试卷保密室的值班工作；密码铁柜不得使用初始密码“12345678”，不得设置类似的简单密码，每次考试前，要对铁柜密码进行修改，不得每次考试都使用相同的密码。</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（三）负责试卷的接收、整理、清点和发放工作。试卷接收和发放要当面清点试卷袋数量，核实科目，检查试卷袋覆膜的完整性与密封情况。发现破损等异常情况，必须在第一时间逐级上报；</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（四）履行交接手续，填写试卷接收和发放单；</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（五）在整理试卷期间指派专人全时段通过视频监控系统实时监控，发现问题立即报告；</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（六）指定专人掌管试卷保密室内屋门钥匙（内屋门钥匙和铁柜密码及钥匙不能由同一人掌管）。</w:t>
      </w:r>
    </w:p>
    <w:p>
      <w:pPr>
        <w:spacing w:line="560" w:lineRule="exact"/>
        <w:ind w:firstLine="643" w:firstLineChars="200"/>
        <w:rPr>
          <w:rFonts w:ascii="仿宋_GB2312" w:hAnsi="宋体" w:eastAsia="仿宋_GB2312" w:cs="Times New Roman"/>
          <w:sz w:val="32"/>
          <w:szCs w:val="32"/>
        </w:rPr>
      </w:pPr>
      <w:r>
        <w:rPr>
          <w:rFonts w:hint="eastAsia" w:ascii="仿宋_GB2312" w:hAnsi="宋体" w:eastAsia="仿宋_GB2312" w:cs="Times New Roman"/>
          <w:b/>
          <w:sz w:val="32"/>
          <w:szCs w:val="32"/>
        </w:rPr>
        <w:t>第二十条</w:t>
      </w:r>
      <w:r>
        <w:rPr>
          <w:rFonts w:hint="eastAsia" w:ascii="仿宋_GB2312" w:hAnsi="宋体" w:eastAsia="仿宋_GB2312" w:cs="Times New Roman"/>
          <w:sz w:val="32"/>
          <w:szCs w:val="32"/>
        </w:rPr>
        <w:t xml:space="preserve">  试卷保密室值班人员岗位职责</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（一）实时监控试卷保密室内屋的情况；</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（二）负责试卷保密室外屋的安全保卫，填写值班记录表；</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（三）负责试卷保密室外围的安全保卫，每半小时要对试卷保密室周边进行一次全面巡逻检查，并做详细的值班记录；</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（四）按时向试卷保密室负责人报告保密室的值班巡逻情况。</w:t>
      </w:r>
    </w:p>
    <w:p>
      <w:pPr>
        <w:spacing w:line="560" w:lineRule="exact"/>
        <w:ind w:firstLine="643" w:firstLineChars="200"/>
        <w:rPr>
          <w:rFonts w:ascii="仿宋_GB2312" w:hAnsi="宋体" w:eastAsia="仿宋_GB2312" w:cs="Times New Roman"/>
          <w:sz w:val="32"/>
          <w:szCs w:val="32"/>
        </w:rPr>
      </w:pPr>
      <w:r>
        <w:rPr>
          <w:rFonts w:hint="eastAsia" w:ascii="仿宋_GB2312" w:hAnsi="宋体" w:eastAsia="仿宋_GB2312" w:cs="Times New Roman"/>
          <w:b/>
          <w:sz w:val="32"/>
          <w:szCs w:val="32"/>
        </w:rPr>
        <w:t>第二十一条</w:t>
      </w:r>
      <w:r>
        <w:rPr>
          <w:rFonts w:hint="eastAsia" w:ascii="仿宋_GB2312" w:hAnsi="宋体" w:eastAsia="仿宋_GB2312" w:cs="Times New Roman"/>
          <w:sz w:val="32"/>
          <w:szCs w:val="32"/>
        </w:rPr>
        <w:t xml:space="preserve">  试卷保密室工作纪律</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（一）严禁会客、吸烟、饮酒、娱乐、私自使用电话；</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（二）不得携带手机、对讲机等通讯工具和照相、摄像、笔记本电脑、扫描等设备以及具有接收或发送无线通讯信号功能的任何器材进入试卷保密室；</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（三）禁止无关人员进入试卷保密室。所有人员进入试卷保密室须由公安或武警人员使用金属探测仪对其进行贴身检查；</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（四）不得以任何理由开启试卷封套覆膜的密封包装；</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（五）不得将试卷保密室的钥匙转交他人或者互相代管，不得泄露密码。拒绝他人索用试卷保密室门、铁柜钥匙及密码，拒绝他人代领试卷；</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（六）值班室内值班人员在任何时候不得少于2人，值班状况必须确保全部在摄像机无死角视频监控范围内；</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（七）除清点试卷外，无特殊情况，任何时间一律不得进入内屋。如需进入，须请示自治区教育招生考试中心批准。值班期间须将保密室内屋门上锁并密封；</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（八）发现可疑情况，立即向上级报告，并采取措施保护现场，防止泄密；</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（九）试卷保密室一旦发生失密、泄密事件，除追究值班人员及保密室负责人的责任外，还将按有关规定逐级追责。</w:t>
      </w:r>
    </w:p>
    <w:p>
      <w:pPr>
        <w:spacing w:line="560" w:lineRule="exact"/>
        <w:ind w:firstLine="643" w:firstLineChars="200"/>
        <w:rPr>
          <w:rFonts w:ascii="仿宋_GB2312" w:hAnsi="Times New Roman" w:eastAsia="仿宋_GB2312" w:cs="Times New Roman"/>
          <w:sz w:val="32"/>
          <w:szCs w:val="32"/>
        </w:rPr>
      </w:pPr>
      <w:r>
        <w:rPr>
          <w:rFonts w:hint="eastAsia" w:ascii="仿宋_GB2312" w:hAnsi="宋体" w:eastAsia="仿宋_GB2312" w:cs="Times New Roman"/>
          <w:b/>
          <w:sz w:val="32"/>
          <w:szCs w:val="32"/>
        </w:rPr>
        <w:t>第二十二条</w:t>
      </w:r>
      <w:r>
        <w:rPr>
          <w:rFonts w:hint="eastAsia" w:ascii="仿宋_GB2312" w:hAnsi="宋体" w:eastAsia="仿宋_GB2312" w:cs="Times New Roman"/>
          <w:sz w:val="32"/>
          <w:szCs w:val="32"/>
        </w:rPr>
        <w:t xml:space="preserve">  清点整理试卷要在试卷保密室进行，参加试卷整理的人员须为教育行政部门或教育考试机构正式在编人员，试卷整理过程中应有</w:t>
      </w:r>
      <w:r>
        <w:rPr>
          <w:rFonts w:ascii="仿宋_GB2312" w:hAnsi="宋体" w:eastAsia="仿宋_GB2312" w:cs="Times New Roman"/>
          <w:sz w:val="32"/>
          <w:szCs w:val="32"/>
        </w:rPr>
        <w:t>3人以上同时在场</w:t>
      </w:r>
      <w:r>
        <w:rPr>
          <w:rFonts w:hint="eastAsia" w:ascii="仿宋_GB2312" w:hAnsi="宋体" w:eastAsia="仿宋_GB2312" w:cs="Times New Roman"/>
          <w:sz w:val="32"/>
          <w:szCs w:val="32"/>
        </w:rPr>
        <w:t>。一科整理完毕确认无误存入铁柜后，方可再清点整理下一科，不得几科同时进行。在清点整理试卷期间，任何人不得单独离开现场。清点整理期间，要做好记录，发现问题及时报告。</w:t>
      </w:r>
    </w:p>
    <w:p>
      <w:pPr>
        <w:spacing w:line="560" w:lineRule="exact"/>
        <w:ind w:firstLine="640" w:firstLineChars="200"/>
        <w:rPr>
          <w:rFonts w:ascii="仿宋_GB2312" w:hAnsi="宋体" w:eastAsia="仿宋_GB2312" w:cs="Times New Roman"/>
          <w:sz w:val="32"/>
          <w:szCs w:val="32"/>
        </w:rPr>
      </w:pPr>
    </w:p>
    <w:p>
      <w:pPr>
        <w:spacing w:line="560" w:lineRule="exact"/>
        <w:ind w:firstLine="200"/>
        <w:jc w:val="center"/>
        <w:rPr>
          <w:rFonts w:ascii="黑体" w:hAnsi="黑体" w:eastAsia="黑体" w:cs="黑体"/>
          <w:sz w:val="32"/>
          <w:szCs w:val="32"/>
        </w:rPr>
      </w:pPr>
      <w:r>
        <w:rPr>
          <w:rFonts w:hint="eastAsia" w:ascii="黑体" w:hAnsi="黑体" w:eastAsia="黑体" w:cs="黑体"/>
          <w:sz w:val="32"/>
          <w:szCs w:val="32"/>
        </w:rPr>
        <w:t>第四章  试卷交接</w:t>
      </w:r>
    </w:p>
    <w:p>
      <w:pPr>
        <w:spacing w:line="560" w:lineRule="exact"/>
        <w:ind w:firstLine="643" w:firstLineChars="200"/>
        <w:rPr>
          <w:rFonts w:ascii="仿宋_GB2312" w:hAnsi="宋体" w:eastAsia="仿宋_GB2312" w:cs="Times New Roman"/>
          <w:sz w:val="32"/>
          <w:szCs w:val="32"/>
        </w:rPr>
      </w:pPr>
      <w:r>
        <w:rPr>
          <w:rFonts w:hint="eastAsia" w:ascii="仿宋_GB2312" w:hAnsi="宋体" w:eastAsia="仿宋_GB2312" w:cs="Times New Roman"/>
          <w:b/>
          <w:sz w:val="32"/>
          <w:szCs w:val="32"/>
        </w:rPr>
        <w:t>第二十三条</w:t>
      </w:r>
      <w:r>
        <w:rPr>
          <w:rFonts w:hint="eastAsia" w:ascii="仿宋_GB2312" w:hAnsi="宋体" w:eastAsia="仿宋_GB2312" w:cs="Times New Roman"/>
          <w:sz w:val="32"/>
          <w:szCs w:val="32"/>
        </w:rPr>
        <w:t xml:space="preserve">  试卷交接人员的条件和配置与试卷运送人员的条件和配置相同。</w:t>
      </w:r>
    </w:p>
    <w:p>
      <w:pPr>
        <w:spacing w:line="560" w:lineRule="exact"/>
        <w:ind w:firstLine="643" w:firstLineChars="200"/>
        <w:rPr>
          <w:rFonts w:ascii="仿宋_GB2312" w:hAnsi="宋体" w:eastAsia="仿宋_GB2312" w:cs="Times New Roman"/>
          <w:sz w:val="32"/>
          <w:szCs w:val="32"/>
        </w:rPr>
      </w:pPr>
      <w:r>
        <w:rPr>
          <w:rFonts w:hint="eastAsia" w:ascii="仿宋_GB2312" w:hAnsi="宋体" w:eastAsia="仿宋_GB2312" w:cs="Times New Roman"/>
          <w:b/>
          <w:sz w:val="32"/>
          <w:szCs w:val="32"/>
        </w:rPr>
        <w:t>第二十四条</w:t>
      </w:r>
      <w:r>
        <w:rPr>
          <w:rFonts w:hint="eastAsia" w:ascii="仿宋_GB2312" w:hAnsi="宋体" w:eastAsia="仿宋_GB2312" w:cs="Times New Roman"/>
          <w:sz w:val="32"/>
          <w:szCs w:val="32"/>
        </w:rPr>
        <w:t xml:space="preserve">  试卷交接工作要求</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（一）领取试卷负责人须持单位介绍信和本人身份证；</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（二）交接试卷的教育招生考试机构或考点必须在规定的时间抵达交接试卷地点；</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（三）试卷交接场所须安装2个以上摄像头，进行全程全方位、无死角监控录像；</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（四）每次交接试卷时，必须逐袋清点试卷，确认试卷的科目、数量、密封无误后，双方负责人在通过办公平台打印的交接单上签字；</w:t>
      </w:r>
    </w:p>
    <w:p>
      <w:pPr>
        <w:adjustRightInd w:val="0"/>
        <w:snapToGrid w:val="0"/>
        <w:spacing w:line="560" w:lineRule="exact"/>
        <w:ind w:firstLine="656" w:firstLineChars="205"/>
        <w:rPr>
          <w:rFonts w:ascii="仿宋_GB2312" w:hAnsi="宋体" w:eastAsia="仿宋_GB2312" w:cs="Times New Roman"/>
          <w:sz w:val="32"/>
          <w:szCs w:val="32"/>
        </w:rPr>
      </w:pPr>
      <w:r>
        <w:rPr>
          <w:rFonts w:hint="eastAsia" w:ascii="仿宋_GB2312" w:hAnsi="宋体" w:eastAsia="仿宋_GB2312" w:cs="Times New Roman"/>
          <w:sz w:val="32"/>
          <w:szCs w:val="32"/>
        </w:rPr>
        <w:t>（五）在考试开始前交接试卷时，对漏封、破损或者其他影响正常考试的试卷，交接人须报告当地教育招生考试机构有关负责人，经批准后，指定专人(两人以上)进行技术处理，并如实记录相关情况。对接触外漏试题内容的人员必须采取有效隔离措施并逐级报告；</w:t>
      </w:r>
    </w:p>
    <w:p>
      <w:pPr>
        <w:adjustRightInd w:val="0"/>
        <w:snapToGrid w:val="0"/>
        <w:spacing w:line="560" w:lineRule="exact"/>
        <w:ind w:firstLine="656" w:firstLineChars="205"/>
        <w:jc w:val="left"/>
        <w:rPr>
          <w:rFonts w:ascii="仿宋_GB2312" w:hAnsi="华文细黑" w:eastAsia="仿宋_GB2312" w:cs="Times New Roman"/>
          <w:sz w:val="32"/>
          <w:szCs w:val="32"/>
        </w:rPr>
      </w:pPr>
      <w:r>
        <w:rPr>
          <w:rFonts w:hint="eastAsia" w:ascii="仿宋_GB2312" w:hAnsi="宋体" w:eastAsia="仿宋_GB2312" w:cs="Times New Roman"/>
          <w:sz w:val="32"/>
          <w:szCs w:val="32"/>
        </w:rPr>
        <w:t>（六）在考试结束后交接试卷、答卷时，</w:t>
      </w:r>
      <w:r>
        <w:rPr>
          <w:rFonts w:hint="eastAsia" w:ascii="仿宋_GB2312" w:hAnsi="华文细黑" w:eastAsia="仿宋_GB2312" w:cs="Dotum"/>
          <w:sz w:val="32"/>
          <w:szCs w:val="32"/>
        </w:rPr>
        <w:t>若在</w:t>
      </w:r>
      <w:r>
        <w:rPr>
          <w:rFonts w:hint="eastAsia" w:ascii="仿宋_GB2312" w:hAnsi="华文细黑" w:eastAsia="仿宋_GB2312" w:cs="宋体"/>
          <w:sz w:val="32"/>
          <w:szCs w:val="32"/>
        </w:rPr>
        <w:t>运</w:t>
      </w:r>
      <w:r>
        <w:rPr>
          <w:rFonts w:hint="eastAsia" w:ascii="仿宋_GB2312" w:hAnsi="华文细黑" w:eastAsia="仿宋_GB2312" w:cs="Dotum"/>
          <w:sz w:val="32"/>
          <w:szCs w:val="32"/>
        </w:rPr>
        <w:t>送、</w:t>
      </w:r>
      <w:r>
        <w:rPr>
          <w:rFonts w:hint="eastAsia" w:ascii="仿宋_GB2312" w:hAnsi="华文细黑" w:eastAsia="仿宋_GB2312" w:cs="宋体"/>
          <w:sz w:val="32"/>
          <w:szCs w:val="32"/>
        </w:rPr>
        <w:t>摆</w:t>
      </w:r>
      <w:r>
        <w:rPr>
          <w:rFonts w:hint="eastAsia" w:ascii="仿宋_GB2312" w:hAnsi="华文细黑" w:eastAsia="仿宋_GB2312" w:cs="Dotum"/>
          <w:sz w:val="32"/>
          <w:szCs w:val="32"/>
        </w:rPr>
        <w:t>放</w:t>
      </w:r>
      <w:r>
        <w:rPr>
          <w:rFonts w:hint="eastAsia" w:ascii="仿宋_GB2312" w:hAnsi="华文细黑" w:eastAsia="仿宋_GB2312" w:cs="宋体"/>
          <w:sz w:val="32"/>
          <w:szCs w:val="32"/>
        </w:rPr>
        <w:t>过</w:t>
      </w:r>
      <w:r>
        <w:rPr>
          <w:rFonts w:hint="eastAsia" w:ascii="仿宋_GB2312" w:hAnsi="华文细黑" w:eastAsia="仿宋_GB2312" w:cs="Dotum"/>
          <w:sz w:val="32"/>
          <w:szCs w:val="32"/>
        </w:rPr>
        <w:t>程中</w:t>
      </w:r>
      <w:r>
        <w:rPr>
          <w:rFonts w:hint="eastAsia" w:ascii="仿宋_GB2312" w:hAnsi="华文细黑" w:eastAsia="仿宋_GB2312" w:cs="宋体"/>
          <w:sz w:val="32"/>
          <w:szCs w:val="32"/>
        </w:rPr>
        <w:t>发</w:t>
      </w:r>
      <w:r>
        <w:rPr>
          <w:rFonts w:hint="eastAsia" w:ascii="仿宋_GB2312" w:hAnsi="华文细黑" w:eastAsia="仿宋_GB2312" w:cs="Dotum"/>
          <w:sz w:val="32"/>
          <w:szCs w:val="32"/>
        </w:rPr>
        <w:t>生答卷袋破</w:t>
      </w:r>
      <w:r>
        <w:rPr>
          <w:rFonts w:hint="eastAsia" w:ascii="仿宋_GB2312" w:hAnsi="华文细黑" w:eastAsia="仿宋_GB2312" w:cs="宋体"/>
          <w:sz w:val="32"/>
          <w:szCs w:val="32"/>
        </w:rPr>
        <w:t>损</w:t>
      </w:r>
      <w:r>
        <w:rPr>
          <w:rFonts w:hint="eastAsia" w:ascii="仿宋_GB2312" w:hAnsi="华文细黑" w:eastAsia="仿宋_GB2312" w:cs="Dotum"/>
          <w:sz w:val="32"/>
          <w:szCs w:val="32"/>
        </w:rPr>
        <w:t>、封</w:t>
      </w:r>
      <w:r>
        <w:rPr>
          <w:rFonts w:hint="eastAsia" w:ascii="仿宋_GB2312" w:hAnsi="华文细黑" w:eastAsia="仿宋_GB2312" w:cs="宋体"/>
          <w:sz w:val="32"/>
          <w:szCs w:val="32"/>
        </w:rPr>
        <w:t>条</w:t>
      </w:r>
      <w:r>
        <w:rPr>
          <w:rFonts w:hint="eastAsia" w:ascii="仿宋_GB2312" w:hAnsi="华文细黑" w:eastAsia="仿宋_GB2312" w:cs="Dotum"/>
          <w:sz w:val="32"/>
          <w:szCs w:val="32"/>
        </w:rPr>
        <w:t>破裂或者其他影</w:t>
      </w:r>
      <w:r>
        <w:rPr>
          <w:rFonts w:hint="eastAsia" w:ascii="仿宋_GB2312" w:hAnsi="华文细黑" w:eastAsia="仿宋_GB2312" w:cs="宋体"/>
          <w:sz w:val="32"/>
          <w:szCs w:val="32"/>
        </w:rPr>
        <w:t>响</w:t>
      </w:r>
      <w:r>
        <w:rPr>
          <w:rFonts w:hint="eastAsia" w:ascii="仿宋_GB2312" w:hAnsi="华文细黑" w:eastAsia="仿宋_GB2312" w:cs="Dotum"/>
          <w:sz w:val="32"/>
          <w:szCs w:val="32"/>
        </w:rPr>
        <w:t>答卷密封包装的情形，</w:t>
      </w:r>
      <w:r>
        <w:rPr>
          <w:rFonts w:hint="eastAsia" w:ascii="仿宋_GB2312" w:hAnsi="华文细黑" w:eastAsia="仿宋_GB2312" w:cs="宋体"/>
          <w:sz w:val="32"/>
          <w:szCs w:val="32"/>
        </w:rPr>
        <w:t>保密室负责</w:t>
      </w:r>
      <w:r>
        <w:rPr>
          <w:rFonts w:hint="eastAsia" w:ascii="仿宋_GB2312" w:hAnsi="华文细黑" w:eastAsia="仿宋_GB2312" w:cs="Dotum"/>
          <w:sz w:val="32"/>
          <w:szCs w:val="32"/>
        </w:rPr>
        <w:t>人</w:t>
      </w:r>
      <w:r>
        <w:rPr>
          <w:rFonts w:hint="eastAsia" w:ascii="仿宋_GB2312" w:hAnsi="华文细黑" w:eastAsia="仿宋_GB2312" w:cs="宋体"/>
          <w:sz w:val="32"/>
          <w:szCs w:val="32"/>
        </w:rPr>
        <w:t>须</w:t>
      </w:r>
      <w:r>
        <w:rPr>
          <w:rFonts w:hint="eastAsia" w:ascii="仿宋_GB2312" w:hAnsi="华文细黑" w:eastAsia="仿宋_GB2312" w:cs="Dotum"/>
          <w:sz w:val="32"/>
          <w:szCs w:val="32"/>
        </w:rPr>
        <w:t>立即</w:t>
      </w:r>
      <w:r>
        <w:rPr>
          <w:rFonts w:hint="eastAsia" w:ascii="仿宋_GB2312" w:hAnsi="华文细黑" w:eastAsia="仿宋_GB2312" w:cs="宋体"/>
          <w:sz w:val="32"/>
          <w:szCs w:val="32"/>
        </w:rPr>
        <w:t>报</w:t>
      </w:r>
      <w:r>
        <w:rPr>
          <w:rFonts w:hint="eastAsia" w:ascii="仿宋_GB2312" w:hAnsi="华文细黑" w:eastAsia="仿宋_GB2312" w:cs="Dotum"/>
          <w:sz w:val="32"/>
          <w:szCs w:val="32"/>
        </w:rPr>
        <w:t>告上</w:t>
      </w:r>
      <w:r>
        <w:rPr>
          <w:rFonts w:hint="eastAsia" w:ascii="仿宋_GB2312" w:hAnsi="华文细黑" w:eastAsia="仿宋_GB2312" w:cs="宋体"/>
          <w:sz w:val="32"/>
          <w:szCs w:val="32"/>
        </w:rPr>
        <w:t>级</w:t>
      </w:r>
      <w:r>
        <w:rPr>
          <w:rFonts w:hint="eastAsia" w:ascii="仿宋_GB2312" w:hAnsi="华文细黑" w:eastAsia="仿宋_GB2312" w:cs="Times New Roman"/>
          <w:sz w:val="32"/>
          <w:szCs w:val="32"/>
        </w:rPr>
        <w:t>招生考</w:t>
      </w:r>
      <w:r>
        <w:rPr>
          <w:rFonts w:hint="eastAsia" w:ascii="仿宋_GB2312" w:hAnsi="华文细黑" w:eastAsia="仿宋_GB2312" w:cs="宋体"/>
          <w:sz w:val="32"/>
          <w:szCs w:val="32"/>
        </w:rPr>
        <w:t>试</w:t>
      </w:r>
      <w:r>
        <w:rPr>
          <w:rFonts w:hint="eastAsia" w:ascii="仿宋_GB2312" w:hAnsi="华文细黑" w:eastAsia="仿宋_GB2312" w:cs="Dotum"/>
          <w:sz w:val="32"/>
          <w:szCs w:val="32"/>
        </w:rPr>
        <w:t>机</w:t>
      </w:r>
      <w:r>
        <w:rPr>
          <w:rFonts w:hint="eastAsia" w:ascii="仿宋_GB2312" w:hAnsi="华文细黑" w:eastAsia="仿宋_GB2312" w:cs="宋体"/>
          <w:sz w:val="32"/>
          <w:szCs w:val="32"/>
        </w:rPr>
        <w:t>构</w:t>
      </w:r>
      <w:r>
        <w:rPr>
          <w:rFonts w:hint="eastAsia" w:ascii="仿宋_GB2312" w:hAnsi="华文细黑" w:eastAsia="仿宋_GB2312" w:cs="Dotum"/>
          <w:sz w:val="32"/>
          <w:szCs w:val="32"/>
        </w:rPr>
        <w:t>有</w:t>
      </w:r>
      <w:r>
        <w:rPr>
          <w:rFonts w:hint="eastAsia" w:ascii="仿宋_GB2312" w:hAnsi="华文细黑" w:eastAsia="仿宋_GB2312" w:cs="宋体"/>
          <w:sz w:val="32"/>
          <w:szCs w:val="32"/>
        </w:rPr>
        <w:t>关负责</w:t>
      </w:r>
      <w:r>
        <w:rPr>
          <w:rFonts w:hint="eastAsia" w:ascii="仿宋_GB2312" w:hAnsi="华文细黑" w:eastAsia="仿宋_GB2312" w:cs="Dotum"/>
          <w:sz w:val="32"/>
          <w:szCs w:val="32"/>
        </w:rPr>
        <w:t>人，</w:t>
      </w:r>
      <w:r>
        <w:rPr>
          <w:rFonts w:hint="eastAsia" w:ascii="仿宋_GB2312" w:hAnsi="华文细黑" w:eastAsia="仿宋_GB2312" w:cs="宋体"/>
          <w:sz w:val="32"/>
          <w:szCs w:val="32"/>
        </w:rPr>
        <w:t>经</w:t>
      </w:r>
      <w:r>
        <w:rPr>
          <w:rFonts w:hint="eastAsia" w:ascii="仿宋_GB2312" w:hAnsi="华文细黑" w:eastAsia="仿宋_GB2312" w:cs="Dotum"/>
          <w:sz w:val="32"/>
          <w:szCs w:val="32"/>
        </w:rPr>
        <w:t>批准后，指定</w:t>
      </w:r>
      <w:r>
        <w:rPr>
          <w:rFonts w:hint="eastAsia" w:ascii="仿宋_GB2312" w:hAnsi="华文细黑" w:eastAsia="仿宋_GB2312" w:cs="宋体"/>
          <w:sz w:val="32"/>
          <w:szCs w:val="32"/>
        </w:rPr>
        <w:t>专</w:t>
      </w:r>
      <w:r>
        <w:rPr>
          <w:rFonts w:hint="eastAsia" w:ascii="仿宋_GB2312" w:hAnsi="华文细黑" w:eastAsia="仿宋_GB2312" w:cs="Dotum"/>
          <w:sz w:val="32"/>
          <w:szCs w:val="32"/>
        </w:rPr>
        <w:t>人</w:t>
      </w:r>
      <w:r>
        <w:rPr>
          <w:rFonts w:hint="eastAsia" w:ascii="仿宋_GB2312" w:hAnsi="华文细黑" w:eastAsia="仿宋_GB2312" w:cs="Times New Roman"/>
          <w:sz w:val="32"/>
          <w:szCs w:val="32"/>
        </w:rPr>
        <w:t>（</w:t>
      </w:r>
      <w:r>
        <w:rPr>
          <w:rFonts w:hint="eastAsia" w:ascii="仿宋_GB2312" w:hAnsi="华文细黑" w:eastAsia="仿宋_GB2312" w:cs="宋体"/>
          <w:sz w:val="32"/>
          <w:szCs w:val="32"/>
        </w:rPr>
        <w:t>两</w:t>
      </w:r>
      <w:r>
        <w:rPr>
          <w:rFonts w:hint="eastAsia" w:ascii="仿宋_GB2312" w:hAnsi="华文细黑" w:eastAsia="仿宋_GB2312" w:cs="Dotum"/>
          <w:sz w:val="32"/>
          <w:szCs w:val="32"/>
        </w:rPr>
        <w:t>人以上）</w:t>
      </w:r>
      <w:r>
        <w:rPr>
          <w:rFonts w:hint="eastAsia" w:ascii="仿宋_GB2312" w:hAnsi="华文细黑" w:eastAsia="仿宋_GB2312" w:cs="宋体"/>
          <w:sz w:val="32"/>
          <w:szCs w:val="32"/>
        </w:rPr>
        <w:t>进</w:t>
      </w:r>
      <w:r>
        <w:rPr>
          <w:rFonts w:hint="eastAsia" w:ascii="仿宋_GB2312" w:hAnsi="华文细黑" w:eastAsia="仿宋_GB2312" w:cs="Dotum"/>
          <w:sz w:val="32"/>
          <w:szCs w:val="32"/>
        </w:rPr>
        <w:t>行技</w:t>
      </w:r>
      <w:r>
        <w:rPr>
          <w:rFonts w:hint="eastAsia" w:ascii="仿宋_GB2312" w:hAnsi="华文细黑" w:eastAsia="仿宋_GB2312" w:cs="宋体"/>
          <w:sz w:val="32"/>
          <w:szCs w:val="32"/>
        </w:rPr>
        <w:t>术处</w:t>
      </w:r>
      <w:r>
        <w:rPr>
          <w:rFonts w:hint="eastAsia" w:ascii="仿宋_GB2312" w:hAnsi="华文细黑" w:eastAsia="仿宋_GB2312" w:cs="Dotum"/>
          <w:sz w:val="32"/>
          <w:szCs w:val="32"/>
        </w:rPr>
        <w:t>理，</w:t>
      </w:r>
      <w:r>
        <w:rPr>
          <w:rFonts w:hint="eastAsia" w:ascii="仿宋_GB2312" w:hAnsi="华文细黑" w:eastAsia="仿宋_GB2312" w:cs="宋体"/>
          <w:sz w:val="32"/>
          <w:szCs w:val="32"/>
        </w:rPr>
        <w:t>并</w:t>
      </w:r>
      <w:r>
        <w:rPr>
          <w:rFonts w:hint="eastAsia" w:ascii="仿宋_GB2312" w:hAnsi="华文细黑" w:eastAsia="仿宋_GB2312" w:cs="Dotum"/>
          <w:sz w:val="32"/>
          <w:szCs w:val="32"/>
        </w:rPr>
        <w:t>如</w:t>
      </w:r>
      <w:r>
        <w:rPr>
          <w:rFonts w:hint="eastAsia" w:ascii="仿宋_GB2312" w:hAnsi="华文细黑" w:eastAsia="仿宋_GB2312" w:cs="宋体"/>
          <w:sz w:val="32"/>
          <w:szCs w:val="32"/>
        </w:rPr>
        <w:t>实记录</w:t>
      </w:r>
      <w:r>
        <w:rPr>
          <w:rFonts w:hint="eastAsia" w:ascii="仿宋_GB2312" w:hAnsi="华文细黑" w:eastAsia="仿宋_GB2312" w:cs="Dotum"/>
          <w:sz w:val="32"/>
          <w:szCs w:val="32"/>
        </w:rPr>
        <w:t>有</w:t>
      </w:r>
      <w:r>
        <w:rPr>
          <w:rFonts w:hint="eastAsia" w:ascii="仿宋_GB2312" w:hAnsi="华文细黑" w:eastAsia="仿宋_GB2312" w:cs="宋体"/>
          <w:sz w:val="32"/>
          <w:szCs w:val="32"/>
        </w:rPr>
        <w:t>关</w:t>
      </w:r>
      <w:r>
        <w:rPr>
          <w:rFonts w:hint="eastAsia" w:ascii="仿宋_GB2312" w:hAnsi="华文细黑" w:eastAsia="仿宋_GB2312" w:cs="Dotum"/>
          <w:sz w:val="32"/>
          <w:szCs w:val="32"/>
        </w:rPr>
        <w:t>情</w:t>
      </w:r>
      <w:r>
        <w:rPr>
          <w:rFonts w:hint="eastAsia" w:ascii="仿宋_GB2312" w:hAnsi="华文细黑" w:eastAsia="仿宋_GB2312" w:cs="宋体"/>
          <w:sz w:val="32"/>
          <w:szCs w:val="32"/>
        </w:rPr>
        <w:t>况。</w:t>
      </w:r>
    </w:p>
    <w:p>
      <w:pPr>
        <w:adjustRightInd w:val="0"/>
        <w:snapToGrid w:val="0"/>
        <w:spacing w:line="560" w:lineRule="exact"/>
        <w:ind w:firstLine="656" w:firstLineChars="205"/>
        <w:jc w:val="center"/>
        <w:rPr>
          <w:rFonts w:ascii="黑体" w:hAnsi="黑体" w:eastAsia="黑体" w:cs="黑体"/>
          <w:sz w:val="32"/>
          <w:szCs w:val="32"/>
        </w:rPr>
      </w:pPr>
      <w:r>
        <w:rPr>
          <w:rFonts w:hint="eastAsia" w:ascii="黑体" w:hAnsi="黑体" w:eastAsia="黑体" w:cs="黑体"/>
          <w:sz w:val="32"/>
          <w:szCs w:val="32"/>
        </w:rPr>
        <w:t>第五章 监控录像回放</w:t>
      </w:r>
    </w:p>
    <w:p>
      <w:pPr>
        <w:spacing w:line="560" w:lineRule="exact"/>
        <w:ind w:firstLine="643" w:firstLineChars="200"/>
        <w:rPr>
          <w:rFonts w:ascii="仿宋_GB2312" w:hAnsi="华文细黑" w:eastAsia="仿宋_GB2312" w:cs="Times New Roman"/>
          <w:sz w:val="32"/>
          <w:szCs w:val="32"/>
        </w:rPr>
      </w:pPr>
      <w:r>
        <w:rPr>
          <w:rFonts w:hint="eastAsia" w:ascii="仿宋_GB2312" w:hAnsi="华文细黑" w:eastAsia="仿宋_GB2312" w:cs="Times New Roman"/>
          <w:b/>
          <w:sz w:val="32"/>
          <w:szCs w:val="32"/>
        </w:rPr>
        <w:t xml:space="preserve">第二十五条  </w:t>
      </w:r>
      <w:r>
        <w:rPr>
          <w:rFonts w:hint="eastAsia" w:ascii="仿宋_GB2312" w:hAnsi="宋体" w:eastAsia="仿宋_GB2312" w:cs="Times New Roman"/>
          <w:sz w:val="32"/>
          <w:szCs w:val="32"/>
        </w:rPr>
        <w:t>试卷进入保密室后，试卷保管期间每隔</w:t>
      </w:r>
      <w:r>
        <w:rPr>
          <w:rFonts w:ascii="仿宋_GB2312" w:hAnsi="Times New Roman" w:eastAsia="仿宋_GB2312" w:cs="Times New Roman"/>
          <w:sz w:val="32"/>
          <w:szCs w:val="32"/>
        </w:rPr>
        <w:t>6</w:t>
      </w:r>
      <w:r>
        <w:rPr>
          <w:rFonts w:hint="eastAsia" w:ascii="仿宋_GB2312" w:hAnsi="Times New Roman" w:eastAsia="仿宋_GB2312" w:cs="Times New Roman"/>
          <w:sz w:val="32"/>
          <w:szCs w:val="32"/>
        </w:rPr>
        <w:t>个小时（即每天</w:t>
      </w:r>
      <w:r>
        <w:rPr>
          <w:rFonts w:ascii="仿宋_GB2312" w:hAnsi="Times New Roman" w:eastAsia="仿宋_GB2312" w:cs="Times New Roman"/>
          <w:sz w:val="32"/>
          <w:szCs w:val="32"/>
        </w:rPr>
        <w:t>4</w:t>
      </w:r>
      <w:r>
        <w:rPr>
          <w:rFonts w:hint="eastAsia" w:ascii="仿宋_GB2312" w:hAnsi="Times New Roman" w:eastAsia="仿宋_GB2312" w:cs="Times New Roman"/>
          <w:sz w:val="32"/>
          <w:szCs w:val="32"/>
        </w:rPr>
        <w:t>次：</w:t>
      </w:r>
      <w:r>
        <w:rPr>
          <w:rFonts w:ascii="仿宋_GB2312" w:hAnsi="Times New Roman" w:eastAsia="仿宋_GB2312" w:cs="Times New Roman"/>
          <w:sz w:val="32"/>
          <w:szCs w:val="32"/>
        </w:rPr>
        <w:t>0</w:t>
      </w:r>
      <w:r>
        <w:rPr>
          <w:rFonts w:hint="eastAsia" w:ascii="仿宋_GB2312" w:hAnsi="Times New Roman" w:eastAsia="仿宋_GB2312" w:cs="Times New Roman"/>
          <w:sz w:val="32"/>
          <w:szCs w:val="32"/>
        </w:rPr>
        <w:t>点、</w:t>
      </w:r>
      <w:r>
        <w:rPr>
          <w:rFonts w:ascii="仿宋_GB2312" w:hAnsi="Times New Roman" w:eastAsia="仿宋_GB2312" w:cs="Times New Roman"/>
          <w:sz w:val="32"/>
          <w:szCs w:val="32"/>
        </w:rPr>
        <w:t>6</w:t>
      </w:r>
      <w:r>
        <w:rPr>
          <w:rFonts w:hint="eastAsia" w:ascii="仿宋_GB2312" w:hAnsi="Times New Roman" w:eastAsia="仿宋_GB2312" w:cs="Times New Roman"/>
          <w:sz w:val="32"/>
          <w:szCs w:val="32"/>
        </w:rPr>
        <w:t>点、</w:t>
      </w:r>
      <w:r>
        <w:rPr>
          <w:rFonts w:ascii="仿宋_GB2312" w:hAnsi="Times New Roman" w:eastAsia="仿宋_GB2312" w:cs="Times New Roman"/>
          <w:sz w:val="32"/>
          <w:szCs w:val="32"/>
        </w:rPr>
        <w:t>12</w:t>
      </w:r>
      <w:r>
        <w:rPr>
          <w:rFonts w:hint="eastAsia" w:ascii="仿宋_GB2312" w:hAnsi="Times New Roman" w:eastAsia="仿宋_GB2312" w:cs="Times New Roman"/>
          <w:sz w:val="32"/>
          <w:szCs w:val="32"/>
        </w:rPr>
        <w:t>点和</w:t>
      </w:r>
      <w:r>
        <w:rPr>
          <w:rFonts w:ascii="仿宋_GB2312" w:hAnsi="Times New Roman" w:eastAsia="仿宋_GB2312" w:cs="Times New Roman"/>
          <w:sz w:val="32"/>
          <w:szCs w:val="32"/>
        </w:rPr>
        <w:t>18</w:t>
      </w:r>
      <w:r>
        <w:rPr>
          <w:rFonts w:hint="eastAsia" w:ascii="仿宋_GB2312" w:hAnsi="Times New Roman" w:eastAsia="仿宋_GB2312" w:cs="Times New Roman"/>
          <w:sz w:val="32"/>
          <w:szCs w:val="32"/>
        </w:rPr>
        <w:t>点）对保密室监控录像进行回放；在每次分发、交接、</w:t>
      </w:r>
      <w:r>
        <w:rPr>
          <w:rFonts w:hint="eastAsia" w:ascii="仿宋_GB2312" w:hAnsi="宋体" w:eastAsia="仿宋_GB2312" w:cs="Times New Roman"/>
          <w:sz w:val="32"/>
          <w:szCs w:val="32"/>
        </w:rPr>
        <w:t>运送试卷结束</w:t>
      </w:r>
      <w:r>
        <w:rPr>
          <w:rFonts w:hint="eastAsia" w:ascii="仿宋_GB2312" w:hAnsi="Times New Roman" w:eastAsia="仿宋_GB2312" w:cs="Times New Roman"/>
          <w:sz w:val="32"/>
          <w:szCs w:val="32"/>
        </w:rPr>
        <w:t>后，立即对全过程进行回放，发现问题及时采取措施。</w:t>
      </w:r>
    </w:p>
    <w:p>
      <w:pPr>
        <w:spacing w:line="560" w:lineRule="exact"/>
        <w:ind w:firstLine="643" w:firstLineChars="200"/>
        <w:rPr>
          <w:rFonts w:ascii="仿宋_GB2312" w:hAnsi="宋体" w:eastAsia="仿宋_GB2312" w:cs="Times New Roman"/>
          <w:sz w:val="32"/>
          <w:szCs w:val="32"/>
        </w:rPr>
      </w:pPr>
      <w:r>
        <w:rPr>
          <w:rFonts w:hint="eastAsia" w:ascii="仿宋_GB2312" w:hAnsi="宋体" w:eastAsia="仿宋_GB2312" w:cs="Times New Roman"/>
          <w:b/>
          <w:sz w:val="32"/>
          <w:szCs w:val="32"/>
        </w:rPr>
        <w:t xml:space="preserve">第二十六条  </w:t>
      </w:r>
      <w:r>
        <w:rPr>
          <w:rFonts w:hint="eastAsia" w:ascii="仿宋_GB2312" w:hAnsi="宋体" w:eastAsia="仿宋_GB2312" w:cs="Times New Roman"/>
          <w:sz w:val="32"/>
          <w:szCs w:val="32"/>
        </w:rPr>
        <w:t>试卷</w:t>
      </w:r>
      <w:r>
        <w:rPr>
          <w:rFonts w:hint="eastAsia" w:ascii="仿宋_GB2312" w:hAnsi="Times New Roman" w:eastAsia="仿宋_GB2312" w:cs="Times New Roman"/>
          <w:sz w:val="32"/>
          <w:szCs w:val="32"/>
        </w:rPr>
        <w:t>保密室和试卷分发场所所在地的教育招生考试机构或高校负责录像的回放查看工作（其中试卷运送过程录像须3人以上共同回放）。教育招生考试机构或高校具体回放查看人员填写《内蒙古自治区教育统一考试试卷保管、运送、分发监控录像回放情况记录表》（附后）交考试机构，考试机构负责人签章后报</w:t>
      </w:r>
      <w:r>
        <w:rPr>
          <w:rFonts w:hint="eastAsia" w:ascii="仿宋_GB2312" w:hAnsi="宋体" w:eastAsia="仿宋_GB2312" w:cs="Times New Roman"/>
          <w:sz w:val="32"/>
          <w:szCs w:val="32"/>
        </w:rPr>
        <w:t>自治区</w:t>
      </w:r>
      <w:r>
        <w:rPr>
          <w:rFonts w:hint="eastAsia" w:ascii="仿宋_GB2312" w:hAnsi="Times New Roman" w:eastAsia="仿宋_GB2312" w:cs="Times New Roman"/>
          <w:sz w:val="32"/>
          <w:szCs w:val="32"/>
        </w:rPr>
        <w:t>或盟市考试机构留存备查。</w:t>
      </w:r>
    </w:p>
    <w:p>
      <w:pPr>
        <w:spacing w:line="560" w:lineRule="exact"/>
        <w:ind w:firstLine="643" w:firstLineChars="200"/>
        <w:rPr>
          <w:rFonts w:ascii="仿宋_GB2312" w:hAnsi="Times New Roman" w:eastAsia="仿宋_GB2312" w:cs="Times New Roman"/>
          <w:sz w:val="32"/>
          <w:szCs w:val="32"/>
        </w:rPr>
      </w:pPr>
      <w:r>
        <w:rPr>
          <w:rFonts w:hint="eastAsia" w:ascii="仿宋_GB2312" w:hAnsi="宋体" w:eastAsia="仿宋_GB2312" w:cs="Times New Roman"/>
          <w:b/>
          <w:sz w:val="32"/>
          <w:szCs w:val="32"/>
        </w:rPr>
        <w:t>第二十七条</w:t>
      </w:r>
      <w:r>
        <w:rPr>
          <w:rFonts w:hint="eastAsia" w:ascii="仿宋_GB2312" w:hAnsi="宋体" w:eastAsia="仿宋_GB2312" w:cs="Times New Roman"/>
          <w:sz w:val="32"/>
          <w:szCs w:val="32"/>
        </w:rPr>
        <w:t xml:space="preserve">  监控录像资料要保留完整，考试结束后，随试卷一同送交内蒙古自治区教育招生考试中心。</w:t>
      </w:r>
    </w:p>
    <w:p>
      <w:pPr>
        <w:spacing w:line="560" w:lineRule="exact"/>
        <w:rPr>
          <w:rFonts w:ascii="仿宋_GB2312" w:hAnsi="宋体" w:eastAsia="仿宋_GB2312" w:cs="Times New Roman"/>
          <w:sz w:val="32"/>
          <w:szCs w:val="32"/>
        </w:rPr>
      </w:pPr>
    </w:p>
    <w:p>
      <w:pPr>
        <w:spacing w:line="560" w:lineRule="exact"/>
        <w:ind w:firstLine="200"/>
        <w:jc w:val="center"/>
        <w:rPr>
          <w:rFonts w:ascii="黑体" w:hAnsi="黑体" w:eastAsia="黑体" w:cs="黑体"/>
          <w:sz w:val="32"/>
          <w:szCs w:val="32"/>
        </w:rPr>
      </w:pPr>
      <w:r>
        <w:rPr>
          <w:rFonts w:hint="eastAsia" w:ascii="黑体" w:hAnsi="黑体" w:eastAsia="黑体" w:cs="黑体"/>
          <w:sz w:val="32"/>
          <w:szCs w:val="32"/>
        </w:rPr>
        <w:t>第六章  附  则</w:t>
      </w:r>
    </w:p>
    <w:p>
      <w:pPr>
        <w:spacing w:line="560" w:lineRule="exact"/>
        <w:ind w:firstLine="643" w:firstLineChars="200"/>
        <w:rPr>
          <w:rFonts w:ascii="仿宋_GB2312" w:hAnsi="宋体" w:eastAsia="仿宋_GB2312" w:cs="Times New Roman"/>
          <w:sz w:val="32"/>
          <w:szCs w:val="32"/>
        </w:rPr>
      </w:pPr>
      <w:r>
        <w:rPr>
          <w:rFonts w:hint="eastAsia" w:ascii="仿宋_GB2312" w:hAnsi="宋体" w:eastAsia="仿宋_GB2312" w:cs="Times New Roman"/>
          <w:b/>
          <w:sz w:val="32"/>
          <w:szCs w:val="32"/>
        </w:rPr>
        <w:t>第二十八条</w:t>
      </w:r>
      <w:r>
        <w:rPr>
          <w:rFonts w:hint="eastAsia" w:ascii="仿宋_GB2312" w:hAnsi="宋体" w:eastAsia="仿宋_GB2312" w:cs="Times New Roman"/>
          <w:sz w:val="32"/>
          <w:szCs w:val="32"/>
        </w:rPr>
        <w:t xml:space="preserve">  试卷印制工作按教育部有关规定执行。</w:t>
      </w:r>
    </w:p>
    <w:p>
      <w:pPr>
        <w:spacing w:line="560" w:lineRule="exact"/>
        <w:ind w:firstLine="643" w:firstLineChars="200"/>
        <w:rPr>
          <w:rFonts w:ascii="仿宋_GB2312" w:hAnsi="宋体" w:eastAsia="仿宋_GB2312" w:cs="Times New Roman"/>
          <w:sz w:val="32"/>
          <w:szCs w:val="32"/>
        </w:rPr>
      </w:pPr>
      <w:r>
        <w:rPr>
          <w:rFonts w:hint="eastAsia" w:ascii="仿宋_GB2312" w:hAnsi="宋体" w:eastAsia="仿宋_GB2312" w:cs="Times New Roman"/>
          <w:b/>
          <w:sz w:val="32"/>
          <w:szCs w:val="32"/>
        </w:rPr>
        <w:t>第二十九条</w:t>
      </w:r>
      <w:r>
        <w:rPr>
          <w:rFonts w:hint="eastAsia" w:ascii="仿宋_GB2312" w:hAnsi="宋体" w:eastAsia="仿宋_GB2312" w:cs="Times New Roman"/>
          <w:sz w:val="32"/>
          <w:szCs w:val="32"/>
        </w:rPr>
        <w:t xml:space="preserve"> 本办法适用范围是内蒙古自治区教育招生考试中心组织的各类教育统一考试。</w:t>
      </w:r>
    </w:p>
    <w:p>
      <w:pPr>
        <w:spacing w:line="560" w:lineRule="exact"/>
        <w:ind w:firstLine="643" w:firstLineChars="200"/>
        <w:rPr>
          <w:rFonts w:ascii="仿宋_GB2312" w:hAnsi="宋体" w:eastAsia="仿宋_GB2312" w:cs="Times New Roman"/>
          <w:sz w:val="32"/>
          <w:szCs w:val="32"/>
        </w:rPr>
      </w:pPr>
      <w:r>
        <w:rPr>
          <w:rFonts w:hint="eastAsia" w:ascii="仿宋_GB2312" w:hAnsi="宋体" w:eastAsia="仿宋_GB2312" w:cs="Times New Roman"/>
          <w:b/>
          <w:sz w:val="32"/>
          <w:szCs w:val="32"/>
        </w:rPr>
        <w:t xml:space="preserve">第三十条  </w:t>
      </w:r>
      <w:r>
        <w:rPr>
          <w:rFonts w:hint="eastAsia" w:ascii="仿宋_GB2312" w:hAnsi="宋体" w:eastAsia="仿宋_GB2312" w:cs="Times New Roman"/>
          <w:sz w:val="32"/>
          <w:szCs w:val="32"/>
        </w:rPr>
        <w:t>本办法未尽事宜按照国家和自治区有关文件规定执行。</w:t>
      </w:r>
    </w:p>
    <w:p>
      <w:pPr>
        <w:spacing w:line="560" w:lineRule="exact"/>
        <w:ind w:firstLine="643" w:firstLineChars="200"/>
        <w:rPr>
          <w:rFonts w:ascii="仿宋_GB2312" w:hAnsi="宋体" w:eastAsia="仿宋_GB2312" w:cs="Times New Roman"/>
          <w:sz w:val="32"/>
          <w:szCs w:val="32"/>
        </w:rPr>
      </w:pPr>
      <w:r>
        <w:rPr>
          <w:rFonts w:hint="eastAsia" w:ascii="仿宋_GB2312" w:hAnsi="宋体" w:eastAsia="仿宋_GB2312" w:cs="Times New Roman"/>
          <w:b/>
          <w:sz w:val="32"/>
          <w:szCs w:val="32"/>
        </w:rPr>
        <w:t>第三十一条</w:t>
      </w:r>
      <w:r>
        <w:rPr>
          <w:rFonts w:hint="eastAsia" w:ascii="仿宋_GB2312" w:hAnsi="宋体" w:eastAsia="仿宋_GB2312" w:cs="Times New Roman"/>
          <w:sz w:val="32"/>
          <w:szCs w:val="32"/>
        </w:rPr>
        <w:t xml:space="preserve">  本办法由内蒙古自治区教育招生考试中心负责解释，自2020年7月1日起执行。</w:t>
      </w:r>
    </w:p>
    <w:p>
      <w:pPr>
        <w:spacing w:line="560" w:lineRule="exact"/>
        <w:ind w:left="740" w:leftChars="200" w:hanging="320" w:hangingChars="100"/>
        <w:rPr>
          <w:rFonts w:ascii="仿宋_GB2312" w:hAnsi="宋体" w:eastAsia="仿宋_GB2312" w:cs="Times New Roman"/>
          <w:sz w:val="32"/>
          <w:szCs w:val="32"/>
        </w:rPr>
      </w:pPr>
    </w:p>
    <w:p>
      <w:pPr>
        <w:spacing w:line="560" w:lineRule="exact"/>
        <w:ind w:left="1380" w:leftChars="200" w:hanging="960" w:hangingChars="300"/>
        <w:rPr>
          <w:rFonts w:ascii="仿宋_GB2312" w:hAnsi="宋体" w:eastAsia="仿宋_GB2312" w:cs="Times New Roman"/>
          <w:sz w:val="32"/>
          <w:szCs w:val="32"/>
        </w:rPr>
      </w:pPr>
      <w:r>
        <w:rPr>
          <w:rFonts w:hint="eastAsia" w:ascii="仿宋_GB2312" w:hAnsi="宋体" w:eastAsia="仿宋_GB2312" w:cs="Times New Roman"/>
          <w:sz w:val="32"/>
          <w:szCs w:val="32"/>
        </w:rPr>
        <w:t>附件：内蒙古自治区教育统一考试试卷保管、运送、分发监控录像回放情况记录表</w:t>
      </w:r>
    </w:p>
    <w:p>
      <w:pPr>
        <w:spacing w:line="560" w:lineRule="exact"/>
        <w:ind w:firstLine="640" w:firstLineChars="200"/>
        <w:rPr>
          <w:rFonts w:ascii="仿宋_GB2312" w:hAnsi="宋体" w:eastAsia="仿宋_GB2312" w:cs="Times New Roman"/>
          <w:sz w:val="32"/>
          <w:szCs w:val="32"/>
        </w:rPr>
      </w:pPr>
    </w:p>
    <w:p>
      <w:pPr>
        <w:spacing w:line="560" w:lineRule="exact"/>
        <w:rPr>
          <w:rFonts w:ascii="宋体" w:hAnsi="宋体" w:eastAsia="宋体" w:cs="Times New Roman"/>
          <w:sz w:val="32"/>
          <w:szCs w:val="32"/>
        </w:rPr>
      </w:pPr>
    </w:p>
    <w:p>
      <w:pPr>
        <w:spacing w:line="560" w:lineRule="exact"/>
        <w:rPr>
          <w:rFonts w:ascii="宋体" w:hAnsi="宋体" w:eastAsia="宋体" w:cs="Times New Roman"/>
          <w:sz w:val="32"/>
          <w:szCs w:val="32"/>
        </w:rPr>
      </w:pPr>
    </w:p>
    <w:p>
      <w:pPr>
        <w:spacing w:line="560" w:lineRule="exact"/>
        <w:rPr>
          <w:rFonts w:ascii="宋体" w:hAnsi="宋体" w:eastAsia="宋体" w:cs="Times New Roman"/>
          <w:sz w:val="32"/>
          <w:szCs w:val="32"/>
        </w:rPr>
      </w:pPr>
    </w:p>
    <w:p>
      <w:pPr>
        <w:spacing w:line="560" w:lineRule="exact"/>
        <w:jc w:val="center"/>
        <w:rPr>
          <w:rFonts w:ascii="宋体" w:hAnsi="宋体" w:eastAsia="宋体" w:cs="Times New Roman"/>
          <w:b/>
          <w:bCs/>
          <w:sz w:val="32"/>
          <w:szCs w:val="32"/>
        </w:rPr>
      </w:pPr>
      <w:r>
        <w:rPr>
          <w:rFonts w:ascii="宋体" w:hAnsi="宋体" w:eastAsia="宋体" w:cs="Times New Roman"/>
          <w:sz w:val="32"/>
          <w:szCs w:val="32"/>
        </w:rPr>
        <w:br w:type="page"/>
      </w:r>
      <w:r>
        <w:rPr>
          <w:rFonts w:hint="eastAsia" w:ascii="宋体" w:hAnsi="宋体" w:eastAsia="宋体" w:cs="Times New Roman"/>
          <w:b/>
          <w:bCs/>
          <w:sz w:val="32"/>
          <w:szCs w:val="32"/>
        </w:rPr>
        <w:t>内蒙古自治区教育统一考试试卷保管、运送、分发监控录像</w:t>
      </w:r>
    </w:p>
    <w:p>
      <w:pPr>
        <w:spacing w:line="560" w:lineRule="exact"/>
        <w:jc w:val="center"/>
        <w:rPr>
          <w:rFonts w:ascii="宋体" w:hAnsi="宋体" w:eastAsia="宋体" w:cs="Times New Roman"/>
          <w:b/>
          <w:bCs/>
          <w:sz w:val="32"/>
          <w:szCs w:val="32"/>
        </w:rPr>
      </w:pPr>
      <w:r>
        <w:rPr>
          <w:rFonts w:hint="eastAsia" w:ascii="宋体" w:hAnsi="宋体" w:eastAsia="宋体" w:cs="Times New Roman"/>
          <w:b/>
          <w:bCs/>
          <w:sz w:val="32"/>
          <w:szCs w:val="32"/>
        </w:rPr>
        <w:t>回 放 情 况 记 录 表</w:t>
      </w:r>
    </w:p>
    <w:p>
      <w:pPr>
        <w:spacing w:line="560" w:lineRule="exact"/>
        <w:rPr>
          <w:rFonts w:ascii="宋体" w:hAnsi="宋体" w:eastAsia="宋体" w:cs="Times New Roman"/>
          <w:sz w:val="24"/>
          <w:szCs w:val="32"/>
        </w:rPr>
      </w:pPr>
      <w:r>
        <w:rPr>
          <w:rFonts w:hint="eastAsia" w:ascii="宋体" w:hAnsi="宋体" w:eastAsia="宋体" w:cs="Times New Roman"/>
          <w:sz w:val="24"/>
          <w:szCs w:val="32"/>
        </w:rPr>
        <w:t xml:space="preserve">省（区、市）：                 盟 市（高校）：                  </w:t>
      </w:r>
    </w:p>
    <w:p>
      <w:pPr>
        <w:spacing w:line="560" w:lineRule="exact"/>
        <w:rPr>
          <w:rFonts w:ascii="宋体" w:hAnsi="宋体" w:eastAsia="宋体" w:cs="Times New Roman"/>
          <w:sz w:val="24"/>
          <w:szCs w:val="32"/>
        </w:rPr>
      </w:pPr>
      <w:r>
        <w:rPr>
          <w:rFonts w:hint="eastAsia" w:ascii="宋体" w:hAnsi="宋体" w:eastAsia="宋体" w:cs="Times New Roman"/>
          <w:sz w:val="24"/>
          <w:szCs w:val="32"/>
        </w:rPr>
        <w:t xml:space="preserve">【试卷保密室监控录像回放情况】   旗县区（或盟市、高校）保密室名称：   </w:t>
      </w:r>
    </w:p>
    <w:tbl>
      <w:tblPr>
        <w:tblStyle w:val="15"/>
        <w:tblW w:w="0" w:type="auto"/>
        <w:tblInd w:w="93" w:type="dxa"/>
        <w:tblLayout w:type="fixed"/>
        <w:tblCellMar>
          <w:top w:w="0" w:type="dxa"/>
          <w:left w:w="108" w:type="dxa"/>
          <w:bottom w:w="0" w:type="dxa"/>
          <w:right w:w="108" w:type="dxa"/>
        </w:tblCellMar>
      </w:tblPr>
      <w:tblGrid>
        <w:gridCol w:w="1857"/>
        <w:gridCol w:w="1700"/>
        <w:gridCol w:w="26"/>
        <w:gridCol w:w="1679"/>
        <w:gridCol w:w="1788"/>
        <w:gridCol w:w="1896"/>
      </w:tblGrid>
      <w:tr>
        <w:tblPrEx>
          <w:tblCellMar>
            <w:top w:w="0" w:type="dxa"/>
            <w:left w:w="108" w:type="dxa"/>
            <w:bottom w:w="0" w:type="dxa"/>
            <w:right w:w="108" w:type="dxa"/>
          </w:tblCellMar>
        </w:tblPrEx>
        <w:trPr>
          <w:trHeight w:val="301" w:hRule="atLeast"/>
        </w:trPr>
        <w:tc>
          <w:tcPr>
            <w:tcW w:w="1857" w:type="dxa"/>
            <w:tcBorders>
              <w:top w:val="single" w:color="auto" w:sz="12" w:space="0"/>
              <w:left w:val="single" w:color="auto" w:sz="12" w:space="0"/>
              <w:bottom w:val="single" w:color="auto" w:sz="4" w:space="0"/>
              <w:right w:val="single" w:color="auto" w:sz="12"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日期</w:t>
            </w:r>
          </w:p>
        </w:tc>
        <w:tc>
          <w:tcPr>
            <w:tcW w:w="7089" w:type="dxa"/>
            <w:gridSpan w:val="5"/>
            <w:tcBorders>
              <w:top w:val="single" w:color="auto" w:sz="12" w:space="0"/>
              <w:left w:val="single" w:color="auto" w:sz="12" w:space="0"/>
              <w:bottom w:val="single" w:color="auto" w:sz="4" w:space="0"/>
              <w:right w:val="doub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　</w:t>
            </w:r>
          </w:p>
        </w:tc>
      </w:tr>
      <w:tr>
        <w:tblPrEx>
          <w:tblCellMar>
            <w:top w:w="0" w:type="dxa"/>
            <w:left w:w="108" w:type="dxa"/>
            <w:bottom w:w="0" w:type="dxa"/>
            <w:right w:w="108" w:type="dxa"/>
          </w:tblCellMar>
        </w:tblPrEx>
        <w:trPr>
          <w:trHeight w:val="285" w:hRule="atLeast"/>
        </w:trPr>
        <w:tc>
          <w:tcPr>
            <w:tcW w:w="1857" w:type="dxa"/>
            <w:tcBorders>
              <w:top w:val="nil"/>
              <w:left w:val="single" w:color="auto" w:sz="12" w:space="0"/>
              <w:bottom w:val="single" w:color="auto" w:sz="4" w:space="0"/>
              <w:right w:val="single" w:color="auto" w:sz="12"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录像时间段</w:t>
            </w:r>
          </w:p>
        </w:tc>
        <w:tc>
          <w:tcPr>
            <w:tcW w:w="1700" w:type="dxa"/>
            <w:tcBorders>
              <w:top w:val="nil"/>
              <w:left w:val="single" w:color="auto" w:sz="12" w:space="0"/>
              <w:bottom w:val="single" w:color="auto" w:sz="4" w:space="0"/>
              <w:right w:val="sing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0点-6点</w:t>
            </w:r>
          </w:p>
        </w:tc>
        <w:tc>
          <w:tcPr>
            <w:tcW w:w="1705" w:type="dxa"/>
            <w:gridSpan w:val="2"/>
            <w:tcBorders>
              <w:top w:val="nil"/>
              <w:left w:val="nil"/>
              <w:bottom w:val="single" w:color="auto" w:sz="4" w:space="0"/>
              <w:right w:val="sing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6点-12点</w:t>
            </w:r>
          </w:p>
        </w:tc>
        <w:tc>
          <w:tcPr>
            <w:tcW w:w="1788" w:type="dxa"/>
            <w:tcBorders>
              <w:top w:val="nil"/>
              <w:left w:val="nil"/>
              <w:bottom w:val="single" w:color="auto" w:sz="4" w:space="0"/>
              <w:right w:val="sing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12点-18点</w:t>
            </w:r>
          </w:p>
        </w:tc>
        <w:tc>
          <w:tcPr>
            <w:tcW w:w="1896" w:type="dxa"/>
            <w:tcBorders>
              <w:top w:val="nil"/>
              <w:left w:val="nil"/>
              <w:bottom w:val="single" w:color="auto" w:sz="4" w:space="0"/>
              <w:right w:val="doub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18点-24点</w:t>
            </w:r>
          </w:p>
        </w:tc>
      </w:tr>
      <w:tr>
        <w:tblPrEx>
          <w:tblCellMar>
            <w:top w:w="0" w:type="dxa"/>
            <w:left w:w="108" w:type="dxa"/>
            <w:bottom w:w="0" w:type="dxa"/>
            <w:right w:w="108" w:type="dxa"/>
          </w:tblCellMar>
        </w:tblPrEx>
        <w:trPr>
          <w:trHeight w:val="285" w:hRule="atLeast"/>
        </w:trPr>
        <w:tc>
          <w:tcPr>
            <w:tcW w:w="1857" w:type="dxa"/>
            <w:tcBorders>
              <w:top w:val="nil"/>
              <w:left w:val="single" w:color="auto" w:sz="12" w:space="0"/>
              <w:bottom w:val="single" w:color="auto" w:sz="4" w:space="0"/>
              <w:right w:val="single" w:color="auto" w:sz="12"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查看情况</w:t>
            </w:r>
          </w:p>
        </w:tc>
        <w:tc>
          <w:tcPr>
            <w:tcW w:w="1700" w:type="dxa"/>
            <w:tcBorders>
              <w:top w:val="nil"/>
              <w:left w:val="single" w:color="auto" w:sz="12" w:space="0"/>
              <w:bottom w:val="single" w:color="auto" w:sz="4" w:space="0"/>
              <w:right w:val="sing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□正常□异常</w:t>
            </w:r>
          </w:p>
        </w:tc>
        <w:tc>
          <w:tcPr>
            <w:tcW w:w="1705" w:type="dxa"/>
            <w:gridSpan w:val="2"/>
            <w:tcBorders>
              <w:top w:val="nil"/>
              <w:left w:val="nil"/>
              <w:bottom w:val="single" w:color="auto" w:sz="4" w:space="0"/>
              <w:right w:val="sing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□正常□异常</w:t>
            </w:r>
          </w:p>
        </w:tc>
        <w:tc>
          <w:tcPr>
            <w:tcW w:w="1788" w:type="dxa"/>
            <w:tcBorders>
              <w:top w:val="nil"/>
              <w:left w:val="nil"/>
              <w:bottom w:val="single" w:color="auto" w:sz="4" w:space="0"/>
              <w:right w:val="sing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□正常□异常</w:t>
            </w:r>
          </w:p>
        </w:tc>
        <w:tc>
          <w:tcPr>
            <w:tcW w:w="1896" w:type="dxa"/>
            <w:tcBorders>
              <w:top w:val="nil"/>
              <w:left w:val="nil"/>
              <w:bottom w:val="single" w:color="auto" w:sz="4" w:space="0"/>
              <w:right w:val="doub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□正常□异常</w:t>
            </w:r>
          </w:p>
        </w:tc>
      </w:tr>
      <w:tr>
        <w:tblPrEx>
          <w:tblCellMar>
            <w:top w:w="0" w:type="dxa"/>
            <w:left w:w="108" w:type="dxa"/>
            <w:bottom w:w="0" w:type="dxa"/>
            <w:right w:w="108" w:type="dxa"/>
          </w:tblCellMar>
        </w:tblPrEx>
        <w:trPr>
          <w:trHeight w:val="405" w:hRule="atLeast"/>
        </w:trPr>
        <w:tc>
          <w:tcPr>
            <w:tcW w:w="1857" w:type="dxa"/>
            <w:tcBorders>
              <w:top w:val="nil"/>
              <w:left w:val="single" w:color="auto" w:sz="12" w:space="0"/>
              <w:bottom w:val="single" w:color="auto" w:sz="4" w:space="0"/>
              <w:right w:val="single" w:color="auto" w:sz="12"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查看人员</w:t>
            </w:r>
          </w:p>
        </w:tc>
        <w:tc>
          <w:tcPr>
            <w:tcW w:w="1700" w:type="dxa"/>
            <w:tcBorders>
              <w:top w:val="nil"/>
              <w:left w:val="single" w:color="auto" w:sz="12" w:space="0"/>
              <w:bottom w:val="single" w:color="auto" w:sz="4" w:space="0"/>
              <w:right w:val="sing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　</w:t>
            </w:r>
          </w:p>
        </w:tc>
        <w:tc>
          <w:tcPr>
            <w:tcW w:w="1705" w:type="dxa"/>
            <w:gridSpan w:val="2"/>
            <w:tcBorders>
              <w:top w:val="nil"/>
              <w:left w:val="nil"/>
              <w:bottom w:val="single" w:color="auto" w:sz="4" w:space="0"/>
              <w:right w:val="sing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　</w:t>
            </w:r>
          </w:p>
        </w:tc>
        <w:tc>
          <w:tcPr>
            <w:tcW w:w="1788" w:type="dxa"/>
            <w:tcBorders>
              <w:top w:val="nil"/>
              <w:left w:val="nil"/>
              <w:bottom w:val="single" w:color="auto" w:sz="4" w:space="0"/>
              <w:right w:val="sing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　</w:t>
            </w:r>
          </w:p>
        </w:tc>
        <w:tc>
          <w:tcPr>
            <w:tcW w:w="1896" w:type="dxa"/>
            <w:tcBorders>
              <w:top w:val="nil"/>
              <w:left w:val="nil"/>
              <w:bottom w:val="single" w:color="auto" w:sz="4" w:space="0"/>
              <w:right w:val="doub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　</w:t>
            </w:r>
          </w:p>
        </w:tc>
      </w:tr>
      <w:tr>
        <w:tblPrEx>
          <w:tblCellMar>
            <w:top w:w="0" w:type="dxa"/>
            <w:left w:w="108" w:type="dxa"/>
            <w:bottom w:w="0" w:type="dxa"/>
            <w:right w:w="108" w:type="dxa"/>
          </w:tblCellMar>
        </w:tblPrEx>
        <w:trPr>
          <w:trHeight w:val="245" w:hRule="atLeast"/>
        </w:trPr>
        <w:tc>
          <w:tcPr>
            <w:tcW w:w="1857" w:type="dxa"/>
            <w:tcBorders>
              <w:top w:val="nil"/>
              <w:left w:val="single" w:color="auto" w:sz="12" w:space="0"/>
              <w:bottom w:val="double" w:color="auto" w:sz="4" w:space="0"/>
              <w:right w:val="single" w:color="auto" w:sz="12"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备注</w:t>
            </w:r>
          </w:p>
        </w:tc>
        <w:tc>
          <w:tcPr>
            <w:tcW w:w="1700" w:type="dxa"/>
            <w:tcBorders>
              <w:top w:val="nil"/>
              <w:left w:val="single" w:color="auto" w:sz="12" w:space="0"/>
              <w:bottom w:val="double" w:color="auto" w:sz="4" w:space="0"/>
              <w:right w:val="single" w:color="auto" w:sz="4" w:space="0"/>
            </w:tcBorders>
            <w:noWrap/>
          </w:tcPr>
          <w:p>
            <w:pPr>
              <w:spacing w:line="560" w:lineRule="exact"/>
              <w:rPr>
                <w:rFonts w:ascii="宋体" w:hAnsi="宋体" w:eastAsia="宋体" w:cs="Times New Roman"/>
                <w:sz w:val="24"/>
                <w:szCs w:val="32"/>
              </w:rPr>
            </w:pPr>
            <w:r>
              <w:rPr>
                <w:rFonts w:hint="eastAsia" w:ascii="宋体" w:hAnsi="宋体" w:eastAsia="宋体" w:cs="Times New Roman"/>
                <w:sz w:val="24"/>
                <w:szCs w:val="32"/>
              </w:rPr>
              <w:t>　</w:t>
            </w:r>
          </w:p>
        </w:tc>
        <w:tc>
          <w:tcPr>
            <w:tcW w:w="1705" w:type="dxa"/>
            <w:gridSpan w:val="2"/>
            <w:tcBorders>
              <w:top w:val="nil"/>
              <w:left w:val="nil"/>
              <w:bottom w:val="double" w:color="auto" w:sz="4" w:space="0"/>
              <w:right w:val="single" w:color="auto" w:sz="4" w:space="0"/>
            </w:tcBorders>
            <w:noWrap/>
          </w:tcPr>
          <w:p>
            <w:pPr>
              <w:spacing w:line="560" w:lineRule="exact"/>
              <w:rPr>
                <w:rFonts w:ascii="宋体" w:hAnsi="宋体" w:eastAsia="宋体" w:cs="Times New Roman"/>
                <w:sz w:val="24"/>
                <w:szCs w:val="32"/>
              </w:rPr>
            </w:pPr>
            <w:r>
              <w:rPr>
                <w:rFonts w:hint="eastAsia" w:ascii="宋体" w:hAnsi="宋体" w:eastAsia="宋体" w:cs="Times New Roman"/>
                <w:sz w:val="24"/>
                <w:szCs w:val="32"/>
              </w:rPr>
              <w:t>　</w:t>
            </w:r>
          </w:p>
        </w:tc>
        <w:tc>
          <w:tcPr>
            <w:tcW w:w="1788" w:type="dxa"/>
            <w:tcBorders>
              <w:top w:val="nil"/>
              <w:left w:val="nil"/>
              <w:bottom w:val="double" w:color="auto" w:sz="4" w:space="0"/>
              <w:right w:val="single" w:color="auto" w:sz="4" w:space="0"/>
            </w:tcBorders>
            <w:noWrap/>
          </w:tcPr>
          <w:p>
            <w:pPr>
              <w:spacing w:line="560" w:lineRule="exact"/>
              <w:rPr>
                <w:rFonts w:ascii="宋体" w:hAnsi="宋体" w:eastAsia="宋体" w:cs="Times New Roman"/>
                <w:sz w:val="24"/>
                <w:szCs w:val="32"/>
              </w:rPr>
            </w:pPr>
            <w:r>
              <w:rPr>
                <w:rFonts w:hint="eastAsia" w:ascii="宋体" w:hAnsi="宋体" w:eastAsia="宋体" w:cs="Times New Roman"/>
                <w:sz w:val="24"/>
                <w:szCs w:val="32"/>
              </w:rPr>
              <w:t>　</w:t>
            </w:r>
          </w:p>
        </w:tc>
        <w:tc>
          <w:tcPr>
            <w:tcW w:w="1896" w:type="dxa"/>
            <w:tcBorders>
              <w:top w:val="nil"/>
              <w:left w:val="nil"/>
              <w:bottom w:val="double" w:color="auto" w:sz="4" w:space="0"/>
              <w:right w:val="double" w:color="auto" w:sz="4" w:space="0"/>
            </w:tcBorders>
            <w:noWrap/>
          </w:tcPr>
          <w:p>
            <w:pPr>
              <w:spacing w:line="560" w:lineRule="exact"/>
              <w:rPr>
                <w:rFonts w:ascii="宋体" w:hAnsi="宋体" w:eastAsia="宋体" w:cs="Times New Roman"/>
                <w:sz w:val="24"/>
                <w:szCs w:val="32"/>
              </w:rPr>
            </w:pPr>
            <w:r>
              <w:rPr>
                <w:rFonts w:hint="eastAsia" w:ascii="宋体" w:hAnsi="宋体" w:eastAsia="宋体" w:cs="Times New Roman"/>
                <w:sz w:val="24"/>
                <w:szCs w:val="32"/>
              </w:rPr>
              <w:t>　</w:t>
            </w:r>
          </w:p>
        </w:tc>
      </w:tr>
      <w:tr>
        <w:tblPrEx>
          <w:tblCellMar>
            <w:top w:w="0" w:type="dxa"/>
            <w:left w:w="108" w:type="dxa"/>
            <w:bottom w:w="0" w:type="dxa"/>
            <w:right w:w="108" w:type="dxa"/>
          </w:tblCellMar>
        </w:tblPrEx>
        <w:trPr>
          <w:trHeight w:val="301" w:hRule="atLeast"/>
        </w:trPr>
        <w:tc>
          <w:tcPr>
            <w:tcW w:w="1857" w:type="dxa"/>
            <w:tcBorders>
              <w:top w:val="double" w:color="auto" w:sz="4" w:space="0"/>
              <w:left w:val="single" w:color="auto" w:sz="12" w:space="0"/>
              <w:bottom w:val="single" w:color="auto" w:sz="4" w:space="0"/>
              <w:right w:val="single" w:color="auto" w:sz="12"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日期</w:t>
            </w:r>
          </w:p>
        </w:tc>
        <w:tc>
          <w:tcPr>
            <w:tcW w:w="7089" w:type="dxa"/>
            <w:gridSpan w:val="5"/>
            <w:tcBorders>
              <w:top w:val="double" w:color="auto" w:sz="4" w:space="0"/>
              <w:left w:val="single" w:color="auto" w:sz="12" w:space="0"/>
              <w:bottom w:val="single" w:color="auto" w:sz="4" w:space="0"/>
              <w:right w:val="doub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　</w:t>
            </w:r>
          </w:p>
        </w:tc>
      </w:tr>
      <w:tr>
        <w:tblPrEx>
          <w:tblCellMar>
            <w:top w:w="0" w:type="dxa"/>
            <w:left w:w="108" w:type="dxa"/>
            <w:bottom w:w="0" w:type="dxa"/>
            <w:right w:w="108" w:type="dxa"/>
          </w:tblCellMar>
        </w:tblPrEx>
        <w:trPr>
          <w:trHeight w:val="285" w:hRule="atLeast"/>
        </w:trPr>
        <w:tc>
          <w:tcPr>
            <w:tcW w:w="1857" w:type="dxa"/>
            <w:tcBorders>
              <w:top w:val="nil"/>
              <w:left w:val="single" w:color="auto" w:sz="12" w:space="0"/>
              <w:bottom w:val="single" w:color="auto" w:sz="4" w:space="0"/>
              <w:right w:val="single" w:color="auto" w:sz="12"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录像时间段</w:t>
            </w:r>
          </w:p>
        </w:tc>
        <w:tc>
          <w:tcPr>
            <w:tcW w:w="1726" w:type="dxa"/>
            <w:gridSpan w:val="2"/>
            <w:tcBorders>
              <w:top w:val="nil"/>
              <w:left w:val="single" w:color="auto" w:sz="12" w:space="0"/>
              <w:bottom w:val="single" w:color="auto" w:sz="4" w:space="0"/>
              <w:right w:val="sing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0点-6点</w:t>
            </w:r>
          </w:p>
        </w:tc>
        <w:tc>
          <w:tcPr>
            <w:tcW w:w="1679" w:type="dxa"/>
            <w:tcBorders>
              <w:top w:val="nil"/>
              <w:left w:val="nil"/>
              <w:bottom w:val="single" w:color="auto" w:sz="4" w:space="0"/>
              <w:right w:val="sing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6点-12点</w:t>
            </w:r>
          </w:p>
        </w:tc>
        <w:tc>
          <w:tcPr>
            <w:tcW w:w="1788" w:type="dxa"/>
            <w:tcBorders>
              <w:top w:val="nil"/>
              <w:left w:val="nil"/>
              <w:bottom w:val="single" w:color="auto" w:sz="4" w:space="0"/>
              <w:right w:val="sing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12点-18点</w:t>
            </w:r>
          </w:p>
        </w:tc>
        <w:tc>
          <w:tcPr>
            <w:tcW w:w="1896" w:type="dxa"/>
            <w:tcBorders>
              <w:top w:val="nil"/>
              <w:left w:val="nil"/>
              <w:bottom w:val="single" w:color="auto" w:sz="4" w:space="0"/>
              <w:right w:val="doub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18点-24点</w:t>
            </w:r>
          </w:p>
        </w:tc>
      </w:tr>
      <w:tr>
        <w:tblPrEx>
          <w:tblCellMar>
            <w:top w:w="0" w:type="dxa"/>
            <w:left w:w="108" w:type="dxa"/>
            <w:bottom w:w="0" w:type="dxa"/>
            <w:right w:w="108" w:type="dxa"/>
          </w:tblCellMar>
        </w:tblPrEx>
        <w:trPr>
          <w:trHeight w:val="285" w:hRule="atLeast"/>
        </w:trPr>
        <w:tc>
          <w:tcPr>
            <w:tcW w:w="1857" w:type="dxa"/>
            <w:tcBorders>
              <w:top w:val="nil"/>
              <w:left w:val="single" w:color="auto" w:sz="12" w:space="0"/>
              <w:bottom w:val="single" w:color="auto" w:sz="4" w:space="0"/>
              <w:right w:val="single" w:color="auto" w:sz="12"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查看情况</w:t>
            </w:r>
          </w:p>
        </w:tc>
        <w:tc>
          <w:tcPr>
            <w:tcW w:w="1726" w:type="dxa"/>
            <w:gridSpan w:val="2"/>
            <w:tcBorders>
              <w:top w:val="nil"/>
              <w:left w:val="single" w:color="auto" w:sz="12" w:space="0"/>
              <w:bottom w:val="single" w:color="auto" w:sz="4" w:space="0"/>
              <w:right w:val="sing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□正常□异常</w:t>
            </w:r>
          </w:p>
        </w:tc>
        <w:tc>
          <w:tcPr>
            <w:tcW w:w="1679" w:type="dxa"/>
            <w:tcBorders>
              <w:top w:val="nil"/>
              <w:left w:val="nil"/>
              <w:bottom w:val="single" w:color="auto" w:sz="4" w:space="0"/>
              <w:right w:val="sing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□正常□异常</w:t>
            </w:r>
          </w:p>
        </w:tc>
        <w:tc>
          <w:tcPr>
            <w:tcW w:w="1788" w:type="dxa"/>
            <w:tcBorders>
              <w:top w:val="nil"/>
              <w:left w:val="nil"/>
              <w:bottom w:val="single" w:color="auto" w:sz="4" w:space="0"/>
              <w:right w:val="sing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□正常□异常</w:t>
            </w:r>
          </w:p>
        </w:tc>
        <w:tc>
          <w:tcPr>
            <w:tcW w:w="1896" w:type="dxa"/>
            <w:tcBorders>
              <w:top w:val="nil"/>
              <w:left w:val="nil"/>
              <w:bottom w:val="single" w:color="auto" w:sz="4" w:space="0"/>
              <w:right w:val="doub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□正常□异常</w:t>
            </w:r>
          </w:p>
        </w:tc>
      </w:tr>
      <w:tr>
        <w:tblPrEx>
          <w:tblCellMar>
            <w:top w:w="0" w:type="dxa"/>
            <w:left w:w="108" w:type="dxa"/>
            <w:bottom w:w="0" w:type="dxa"/>
            <w:right w:w="108" w:type="dxa"/>
          </w:tblCellMar>
        </w:tblPrEx>
        <w:trPr>
          <w:trHeight w:val="405" w:hRule="atLeast"/>
        </w:trPr>
        <w:tc>
          <w:tcPr>
            <w:tcW w:w="1857" w:type="dxa"/>
            <w:tcBorders>
              <w:top w:val="nil"/>
              <w:left w:val="single" w:color="auto" w:sz="12" w:space="0"/>
              <w:bottom w:val="single" w:color="auto" w:sz="4" w:space="0"/>
              <w:right w:val="single" w:color="auto" w:sz="12"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查看人员</w:t>
            </w:r>
          </w:p>
        </w:tc>
        <w:tc>
          <w:tcPr>
            <w:tcW w:w="1726" w:type="dxa"/>
            <w:gridSpan w:val="2"/>
            <w:tcBorders>
              <w:top w:val="nil"/>
              <w:left w:val="single" w:color="auto" w:sz="12" w:space="0"/>
              <w:bottom w:val="single" w:color="auto" w:sz="4" w:space="0"/>
              <w:right w:val="sing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　</w:t>
            </w:r>
          </w:p>
        </w:tc>
        <w:tc>
          <w:tcPr>
            <w:tcW w:w="1679" w:type="dxa"/>
            <w:tcBorders>
              <w:top w:val="nil"/>
              <w:left w:val="nil"/>
              <w:bottom w:val="single" w:color="auto" w:sz="4" w:space="0"/>
              <w:right w:val="sing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　</w:t>
            </w:r>
          </w:p>
        </w:tc>
        <w:tc>
          <w:tcPr>
            <w:tcW w:w="1788" w:type="dxa"/>
            <w:tcBorders>
              <w:top w:val="nil"/>
              <w:left w:val="nil"/>
              <w:bottom w:val="single" w:color="auto" w:sz="4" w:space="0"/>
              <w:right w:val="sing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　</w:t>
            </w:r>
          </w:p>
        </w:tc>
        <w:tc>
          <w:tcPr>
            <w:tcW w:w="1896" w:type="dxa"/>
            <w:tcBorders>
              <w:top w:val="nil"/>
              <w:left w:val="nil"/>
              <w:bottom w:val="single" w:color="auto" w:sz="4" w:space="0"/>
              <w:right w:val="double" w:color="auto" w:sz="4"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　</w:t>
            </w:r>
          </w:p>
        </w:tc>
      </w:tr>
    </w:tbl>
    <w:p>
      <w:pPr>
        <w:spacing w:line="560" w:lineRule="exact"/>
        <w:rPr>
          <w:rFonts w:ascii="宋体" w:hAnsi="宋体" w:eastAsia="宋体" w:cs="Times New Roman"/>
          <w:sz w:val="24"/>
          <w:szCs w:val="32"/>
        </w:rPr>
      </w:pPr>
    </w:p>
    <w:p>
      <w:pPr>
        <w:spacing w:line="560" w:lineRule="exact"/>
        <w:rPr>
          <w:rFonts w:ascii="宋体" w:hAnsi="宋体" w:eastAsia="宋体" w:cs="Times New Roman"/>
          <w:sz w:val="24"/>
          <w:szCs w:val="32"/>
        </w:rPr>
      </w:pPr>
    </w:p>
    <w:p>
      <w:pPr>
        <w:spacing w:line="560" w:lineRule="exact"/>
        <w:rPr>
          <w:rFonts w:ascii="宋体" w:hAnsi="宋体" w:eastAsia="宋体" w:cs="Times New Roman"/>
          <w:sz w:val="24"/>
          <w:szCs w:val="32"/>
        </w:rPr>
      </w:pPr>
      <w:r>
        <w:rPr>
          <w:rFonts w:hint="eastAsia" w:ascii="宋体" w:hAnsi="宋体" w:eastAsia="宋体" w:cs="Times New Roman"/>
          <w:sz w:val="24"/>
          <w:szCs w:val="32"/>
        </w:rPr>
        <w:t xml:space="preserve">省（区、市）：                 盟 市（高校）：                  </w:t>
      </w:r>
    </w:p>
    <w:p>
      <w:pPr>
        <w:spacing w:line="560" w:lineRule="exact"/>
        <w:rPr>
          <w:rFonts w:ascii="宋体" w:hAnsi="宋体" w:eastAsia="宋体" w:cs="Times New Roman"/>
          <w:sz w:val="24"/>
          <w:szCs w:val="32"/>
        </w:rPr>
      </w:pPr>
      <w:r>
        <w:rPr>
          <w:rFonts w:hint="eastAsia" w:ascii="宋体" w:hAnsi="宋体" w:eastAsia="宋体" w:cs="Times New Roman"/>
          <w:sz w:val="24"/>
          <w:szCs w:val="32"/>
        </w:rPr>
        <w:t xml:space="preserve">【试卷分发场所监控录像回放情况】   旗县区（或盟市、高校）分发场所：  </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35"/>
        <w:gridCol w:w="2551"/>
        <w:gridCol w:w="1912"/>
        <w:gridCol w:w="1632"/>
        <w:gridCol w:w="7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12" w:space="0"/>
              <w:left w:val="single" w:color="auto" w:sz="12" w:space="0"/>
              <w:bottom w:val="single" w:color="auto" w:sz="12" w:space="0"/>
            </w:tcBorders>
            <w:noWrap/>
          </w:tcPr>
          <w:p>
            <w:pPr>
              <w:spacing w:line="560" w:lineRule="exact"/>
              <w:rPr>
                <w:rFonts w:ascii="宋体" w:hAnsi="宋体" w:eastAsia="宋体" w:cs="Times New Roman"/>
                <w:sz w:val="24"/>
                <w:szCs w:val="32"/>
              </w:rPr>
            </w:pPr>
            <w:r>
              <w:rPr>
                <w:rFonts w:hint="eastAsia" w:ascii="宋体" w:hAnsi="宋体" w:eastAsia="宋体" w:cs="Times New Roman"/>
                <w:sz w:val="24"/>
                <w:szCs w:val="32"/>
              </w:rPr>
              <w:t>试卷分发场所名称</w:t>
            </w:r>
          </w:p>
        </w:tc>
        <w:tc>
          <w:tcPr>
            <w:tcW w:w="2551" w:type="dxa"/>
            <w:tcBorders>
              <w:top w:val="single" w:color="auto" w:sz="12" w:space="0"/>
              <w:bottom w:val="single" w:color="auto" w:sz="12" w:space="0"/>
            </w:tcBorders>
            <w:noWrap/>
          </w:tcPr>
          <w:p>
            <w:pPr>
              <w:spacing w:line="560" w:lineRule="exact"/>
              <w:rPr>
                <w:rFonts w:ascii="宋体" w:hAnsi="宋体" w:eastAsia="宋体" w:cs="Times New Roman"/>
                <w:sz w:val="24"/>
                <w:szCs w:val="32"/>
              </w:rPr>
            </w:pPr>
            <w:r>
              <w:rPr>
                <w:rFonts w:hint="eastAsia" w:ascii="宋体" w:hAnsi="宋体" w:eastAsia="宋体" w:cs="Times New Roman"/>
                <w:sz w:val="24"/>
                <w:szCs w:val="32"/>
              </w:rPr>
              <w:t>分发时间</w:t>
            </w:r>
          </w:p>
        </w:tc>
        <w:tc>
          <w:tcPr>
            <w:tcW w:w="1912" w:type="dxa"/>
            <w:tcBorders>
              <w:top w:val="single" w:color="auto" w:sz="12" w:space="0"/>
              <w:bottom w:val="single" w:color="auto" w:sz="12" w:space="0"/>
            </w:tcBorders>
            <w:noWrap/>
          </w:tcPr>
          <w:p>
            <w:pPr>
              <w:spacing w:line="560" w:lineRule="exact"/>
              <w:rPr>
                <w:rFonts w:ascii="宋体" w:hAnsi="宋体" w:eastAsia="宋体" w:cs="Times New Roman"/>
                <w:sz w:val="24"/>
                <w:szCs w:val="32"/>
              </w:rPr>
            </w:pPr>
            <w:r>
              <w:rPr>
                <w:rFonts w:hint="eastAsia" w:ascii="宋体" w:hAnsi="宋体" w:eastAsia="宋体" w:cs="Times New Roman"/>
                <w:sz w:val="24"/>
                <w:szCs w:val="32"/>
              </w:rPr>
              <w:t>查看情况</w:t>
            </w:r>
          </w:p>
        </w:tc>
        <w:tc>
          <w:tcPr>
            <w:tcW w:w="1632" w:type="dxa"/>
            <w:tcBorders>
              <w:top w:val="single" w:color="auto" w:sz="12" w:space="0"/>
              <w:bottom w:val="single" w:color="auto" w:sz="12" w:space="0"/>
            </w:tcBorders>
            <w:noWrap/>
          </w:tcPr>
          <w:p>
            <w:pPr>
              <w:spacing w:line="560" w:lineRule="exact"/>
              <w:rPr>
                <w:rFonts w:ascii="宋体" w:hAnsi="宋体" w:eastAsia="宋体" w:cs="Times New Roman"/>
                <w:sz w:val="24"/>
                <w:szCs w:val="32"/>
              </w:rPr>
            </w:pPr>
            <w:r>
              <w:rPr>
                <w:rFonts w:hint="eastAsia" w:ascii="宋体" w:hAnsi="宋体" w:eastAsia="宋体" w:cs="Times New Roman"/>
                <w:sz w:val="24"/>
                <w:szCs w:val="32"/>
              </w:rPr>
              <w:t>查看人员</w:t>
            </w:r>
          </w:p>
        </w:tc>
        <w:tc>
          <w:tcPr>
            <w:tcW w:w="709" w:type="dxa"/>
            <w:tcBorders>
              <w:top w:val="single" w:color="auto" w:sz="12" w:space="0"/>
              <w:bottom w:val="single" w:color="auto" w:sz="12" w:space="0"/>
              <w:right w:val="single" w:color="auto" w:sz="12" w:space="0"/>
            </w:tcBorders>
            <w:noWrap/>
          </w:tcPr>
          <w:p>
            <w:pPr>
              <w:spacing w:line="560" w:lineRule="exact"/>
              <w:rPr>
                <w:rFonts w:ascii="宋体" w:hAnsi="宋体" w:eastAsia="宋体" w:cs="Times New Roman"/>
                <w:sz w:val="24"/>
                <w:szCs w:val="32"/>
              </w:rPr>
            </w:pPr>
            <w:r>
              <w:rPr>
                <w:rFonts w:hint="eastAsia" w:ascii="宋体" w:hAnsi="宋体" w:eastAsia="宋体" w:cs="Times New Roman"/>
                <w:sz w:val="24"/>
                <w:szCs w:val="3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12" w:space="0"/>
              <w:left w:val="single" w:color="auto" w:sz="12" w:space="0"/>
            </w:tcBorders>
            <w:noWrap/>
          </w:tcPr>
          <w:p>
            <w:pPr>
              <w:spacing w:line="560" w:lineRule="exact"/>
              <w:rPr>
                <w:rFonts w:ascii="宋体" w:hAnsi="宋体" w:eastAsia="宋体" w:cs="Times New Roman"/>
                <w:sz w:val="24"/>
                <w:szCs w:val="32"/>
              </w:rPr>
            </w:pPr>
          </w:p>
        </w:tc>
        <w:tc>
          <w:tcPr>
            <w:tcW w:w="2551" w:type="dxa"/>
            <w:tcBorders>
              <w:top w:val="single" w:color="auto" w:sz="12" w:space="0"/>
            </w:tcBorders>
            <w:noWrap/>
          </w:tcPr>
          <w:p>
            <w:pPr>
              <w:spacing w:line="560" w:lineRule="exact"/>
              <w:rPr>
                <w:rFonts w:ascii="宋体" w:hAnsi="宋体" w:eastAsia="宋体" w:cs="Times New Roman"/>
                <w:sz w:val="24"/>
                <w:szCs w:val="32"/>
              </w:rPr>
            </w:pPr>
            <w:r>
              <w:rPr>
                <w:rFonts w:hint="eastAsia" w:ascii="宋体" w:hAnsi="宋体" w:eastAsia="宋体" w:cs="Times New Roman"/>
                <w:sz w:val="24"/>
                <w:szCs w:val="32"/>
              </w:rPr>
              <w:t xml:space="preserve">   月  日   时   分</w:t>
            </w:r>
          </w:p>
        </w:tc>
        <w:tc>
          <w:tcPr>
            <w:tcW w:w="1912" w:type="dxa"/>
            <w:tcBorders>
              <w:top w:val="single" w:color="auto" w:sz="12" w:space="0"/>
            </w:tcBorders>
            <w:noWrap/>
          </w:tcPr>
          <w:p>
            <w:pPr>
              <w:spacing w:line="560" w:lineRule="exact"/>
              <w:rPr>
                <w:rFonts w:ascii="宋体" w:hAnsi="宋体" w:eastAsia="宋体" w:cs="Times New Roman"/>
                <w:sz w:val="24"/>
                <w:szCs w:val="32"/>
              </w:rPr>
            </w:pPr>
            <w:r>
              <w:rPr>
                <w:rFonts w:hint="eastAsia" w:ascii="宋体" w:hAnsi="宋体" w:eastAsia="宋体" w:cs="Times New Roman"/>
                <w:sz w:val="24"/>
                <w:szCs w:val="32"/>
              </w:rPr>
              <w:t>□正常  □异常</w:t>
            </w:r>
          </w:p>
        </w:tc>
        <w:tc>
          <w:tcPr>
            <w:tcW w:w="1632" w:type="dxa"/>
            <w:tcBorders>
              <w:top w:val="single" w:color="auto" w:sz="12" w:space="0"/>
            </w:tcBorders>
            <w:noWrap/>
          </w:tcPr>
          <w:p>
            <w:pPr>
              <w:spacing w:line="560" w:lineRule="exact"/>
              <w:rPr>
                <w:rFonts w:ascii="宋体" w:hAnsi="宋体" w:eastAsia="宋体" w:cs="Times New Roman"/>
                <w:sz w:val="24"/>
                <w:szCs w:val="32"/>
              </w:rPr>
            </w:pPr>
          </w:p>
        </w:tc>
        <w:tc>
          <w:tcPr>
            <w:tcW w:w="709" w:type="dxa"/>
            <w:tcBorders>
              <w:top w:val="single" w:color="auto" w:sz="12" w:space="0"/>
              <w:right w:val="single" w:color="auto" w:sz="12" w:space="0"/>
            </w:tcBorders>
            <w:noWrap/>
          </w:tcPr>
          <w:p>
            <w:pPr>
              <w:spacing w:line="560" w:lineRule="exact"/>
              <w:rPr>
                <w:rFonts w:ascii="宋体" w:hAnsi="宋体" w:eastAsia="宋体" w:cs="Times New Roman"/>
                <w:sz w:val="24"/>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left w:val="single" w:color="auto" w:sz="12" w:space="0"/>
            </w:tcBorders>
            <w:noWrap/>
          </w:tcPr>
          <w:p>
            <w:pPr>
              <w:spacing w:line="560" w:lineRule="exact"/>
              <w:rPr>
                <w:rFonts w:ascii="宋体" w:hAnsi="宋体" w:eastAsia="宋体" w:cs="Times New Roman"/>
                <w:sz w:val="24"/>
                <w:szCs w:val="32"/>
              </w:rPr>
            </w:pPr>
          </w:p>
        </w:tc>
        <w:tc>
          <w:tcPr>
            <w:tcW w:w="2551" w:type="dxa"/>
            <w:noWrap/>
          </w:tcPr>
          <w:p>
            <w:pPr>
              <w:spacing w:line="560" w:lineRule="exact"/>
              <w:rPr>
                <w:rFonts w:ascii="宋体" w:hAnsi="宋体" w:eastAsia="宋体" w:cs="Times New Roman"/>
                <w:sz w:val="24"/>
                <w:szCs w:val="32"/>
              </w:rPr>
            </w:pPr>
            <w:r>
              <w:rPr>
                <w:rFonts w:hint="eastAsia" w:ascii="宋体" w:hAnsi="宋体" w:eastAsia="宋体" w:cs="Times New Roman"/>
                <w:sz w:val="24"/>
                <w:szCs w:val="32"/>
              </w:rPr>
              <w:t xml:space="preserve">   月  日   时   分</w:t>
            </w:r>
          </w:p>
        </w:tc>
        <w:tc>
          <w:tcPr>
            <w:tcW w:w="1912" w:type="dxa"/>
            <w:noWrap/>
          </w:tcPr>
          <w:p>
            <w:pPr>
              <w:spacing w:line="560" w:lineRule="exact"/>
              <w:rPr>
                <w:rFonts w:ascii="宋体" w:hAnsi="宋体" w:eastAsia="宋体" w:cs="Times New Roman"/>
                <w:sz w:val="24"/>
                <w:szCs w:val="32"/>
              </w:rPr>
            </w:pPr>
            <w:r>
              <w:rPr>
                <w:rFonts w:hint="eastAsia" w:ascii="宋体" w:hAnsi="宋体" w:eastAsia="宋体" w:cs="Times New Roman"/>
                <w:sz w:val="24"/>
                <w:szCs w:val="32"/>
              </w:rPr>
              <w:t>□正常  □异常</w:t>
            </w:r>
          </w:p>
        </w:tc>
        <w:tc>
          <w:tcPr>
            <w:tcW w:w="1632" w:type="dxa"/>
            <w:noWrap/>
          </w:tcPr>
          <w:p>
            <w:pPr>
              <w:spacing w:line="560" w:lineRule="exact"/>
              <w:rPr>
                <w:rFonts w:ascii="宋体" w:hAnsi="宋体" w:eastAsia="宋体" w:cs="Times New Roman"/>
                <w:sz w:val="24"/>
                <w:szCs w:val="32"/>
              </w:rPr>
            </w:pPr>
          </w:p>
        </w:tc>
        <w:tc>
          <w:tcPr>
            <w:tcW w:w="709" w:type="dxa"/>
            <w:tcBorders>
              <w:right w:val="single" w:color="auto" w:sz="12" w:space="0"/>
            </w:tcBorders>
            <w:noWrap/>
          </w:tcPr>
          <w:p>
            <w:pPr>
              <w:spacing w:line="560" w:lineRule="exact"/>
              <w:rPr>
                <w:rFonts w:ascii="宋体" w:hAnsi="宋体" w:eastAsia="宋体" w:cs="Times New Roman"/>
                <w:sz w:val="24"/>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left w:val="single" w:color="auto" w:sz="12" w:space="0"/>
            </w:tcBorders>
            <w:noWrap/>
          </w:tcPr>
          <w:p>
            <w:pPr>
              <w:spacing w:line="560" w:lineRule="exact"/>
              <w:rPr>
                <w:rFonts w:ascii="宋体" w:hAnsi="宋体" w:eastAsia="宋体" w:cs="Times New Roman"/>
                <w:sz w:val="24"/>
                <w:szCs w:val="32"/>
              </w:rPr>
            </w:pPr>
          </w:p>
        </w:tc>
        <w:tc>
          <w:tcPr>
            <w:tcW w:w="2551" w:type="dxa"/>
            <w:noWrap/>
          </w:tcPr>
          <w:p>
            <w:pPr>
              <w:spacing w:line="560" w:lineRule="exact"/>
              <w:rPr>
                <w:rFonts w:ascii="宋体" w:hAnsi="宋体" w:eastAsia="宋体" w:cs="Times New Roman"/>
                <w:sz w:val="24"/>
                <w:szCs w:val="32"/>
              </w:rPr>
            </w:pPr>
            <w:r>
              <w:rPr>
                <w:rFonts w:hint="eastAsia" w:ascii="宋体" w:hAnsi="宋体" w:eastAsia="宋体" w:cs="Times New Roman"/>
                <w:sz w:val="24"/>
                <w:szCs w:val="32"/>
              </w:rPr>
              <w:t xml:space="preserve">   月  日   时   分</w:t>
            </w:r>
          </w:p>
        </w:tc>
        <w:tc>
          <w:tcPr>
            <w:tcW w:w="1912" w:type="dxa"/>
            <w:noWrap/>
          </w:tcPr>
          <w:p>
            <w:pPr>
              <w:spacing w:line="560" w:lineRule="exact"/>
              <w:rPr>
                <w:rFonts w:ascii="宋体" w:hAnsi="宋体" w:eastAsia="宋体" w:cs="Times New Roman"/>
                <w:sz w:val="24"/>
                <w:szCs w:val="32"/>
              </w:rPr>
            </w:pPr>
            <w:r>
              <w:rPr>
                <w:rFonts w:hint="eastAsia" w:ascii="宋体" w:hAnsi="宋体" w:eastAsia="宋体" w:cs="Times New Roman"/>
                <w:sz w:val="24"/>
                <w:szCs w:val="32"/>
              </w:rPr>
              <w:t>□正常  □异常</w:t>
            </w:r>
          </w:p>
        </w:tc>
        <w:tc>
          <w:tcPr>
            <w:tcW w:w="1632" w:type="dxa"/>
            <w:noWrap/>
          </w:tcPr>
          <w:p>
            <w:pPr>
              <w:spacing w:line="560" w:lineRule="exact"/>
              <w:rPr>
                <w:rFonts w:ascii="宋体" w:hAnsi="宋体" w:eastAsia="宋体" w:cs="Times New Roman"/>
                <w:sz w:val="24"/>
                <w:szCs w:val="32"/>
              </w:rPr>
            </w:pPr>
          </w:p>
        </w:tc>
        <w:tc>
          <w:tcPr>
            <w:tcW w:w="709" w:type="dxa"/>
            <w:tcBorders>
              <w:right w:val="single" w:color="auto" w:sz="12" w:space="0"/>
            </w:tcBorders>
            <w:noWrap/>
          </w:tcPr>
          <w:p>
            <w:pPr>
              <w:spacing w:line="560" w:lineRule="exact"/>
              <w:rPr>
                <w:rFonts w:ascii="宋体" w:hAnsi="宋体" w:eastAsia="宋体" w:cs="Times New Roman"/>
                <w:sz w:val="24"/>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left w:val="single" w:color="auto" w:sz="12" w:space="0"/>
            </w:tcBorders>
            <w:noWrap/>
          </w:tcPr>
          <w:p>
            <w:pPr>
              <w:spacing w:line="560" w:lineRule="exact"/>
              <w:rPr>
                <w:rFonts w:ascii="宋体" w:hAnsi="宋体" w:eastAsia="宋体" w:cs="Times New Roman"/>
                <w:sz w:val="24"/>
                <w:szCs w:val="32"/>
              </w:rPr>
            </w:pPr>
          </w:p>
        </w:tc>
        <w:tc>
          <w:tcPr>
            <w:tcW w:w="2551" w:type="dxa"/>
            <w:noWrap/>
          </w:tcPr>
          <w:p>
            <w:pPr>
              <w:spacing w:line="560" w:lineRule="exact"/>
              <w:rPr>
                <w:rFonts w:ascii="宋体" w:hAnsi="宋体" w:eastAsia="宋体" w:cs="Times New Roman"/>
                <w:sz w:val="24"/>
                <w:szCs w:val="32"/>
              </w:rPr>
            </w:pPr>
            <w:r>
              <w:rPr>
                <w:rFonts w:hint="eastAsia" w:ascii="宋体" w:hAnsi="宋体" w:eastAsia="宋体" w:cs="Times New Roman"/>
                <w:sz w:val="24"/>
                <w:szCs w:val="32"/>
              </w:rPr>
              <w:t xml:space="preserve">   月  日   时   分</w:t>
            </w:r>
          </w:p>
        </w:tc>
        <w:tc>
          <w:tcPr>
            <w:tcW w:w="1912" w:type="dxa"/>
            <w:noWrap/>
          </w:tcPr>
          <w:p>
            <w:pPr>
              <w:spacing w:line="560" w:lineRule="exact"/>
              <w:rPr>
                <w:rFonts w:ascii="宋体" w:hAnsi="宋体" w:eastAsia="宋体" w:cs="Times New Roman"/>
                <w:sz w:val="24"/>
                <w:szCs w:val="32"/>
              </w:rPr>
            </w:pPr>
            <w:r>
              <w:rPr>
                <w:rFonts w:hint="eastAsia" w:ascii="宋体" w:hAnsi="宋体" w:eastAsia="宋体" w:cs="Times New Roman"/>
                <w:sz w:val="24"/>
                <w:szCs w:val="32"/>
              </w:rPr>
              <w:t>□正常  □异常</w:t>
            </w:r>
          </w:p>
        </w:tc>
        <w:tc>
          <w:tcPr>
            <w:tcW w:w="1632" w:type="dxa"/>
            <w:noWrap/>
          </w:tcPr>
          <w:p>
            <w:pPr>
              <w:spacing w:line="560" w:lineRule="exact"/>
              <w:rPr>
                <w:rFonts w:ascii="宋体" w:hAnsi="宋体" w:eastAsia="宋体" w:cs="Times New Roman"/>
                <w:sz w:val="24"/>
                <w:szCs w:val="32"/>
              </w:rPr>
            </w:pPr>
          </w:p>
        </w:tc>
        <w:tc>
          <w:tcPr>
            <w:tcW w:w="709" w:type="dxa"/>
            <w:tcBorders>
              <w:right w:val="single" w:color="auto" w:sz="12" w:space="0"/>
            </w:tcBorders>
            <w:noWrap/>
          </w:tcPr>
          <w:p>
            <w:pPr>
              <w:spacing w:line="560" w:lineRule="exact"/>
              <w:rPr>
                <w:rFonts w:ascii="宋体" w:hAnsi="宋体" w:eastAsia="宋体" w:cs="Times New Roman"/>
                <w:sz w:val="24"/>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left w:val="single" w:color="auto" w:sz="12" w:space="0"/>
              <w:bottom w:val="single" w:color="auto" w:sz="12" w:space="0"/>
            </w:tcBorders>
            <w:noWrap/>
          </w:tcPr>
          <w:p>
            <w:pPr>
              <w:spacing w:line="560" w:lineRule="exact"/>
              <w:rPr>
                <w:rFonts w:ascii="宋体" w:hAnsi="宋体" w:eastAsia="宋体" w:cs="Times New Roman"/>
                <w:sz w:val="24"/>
                <w:szCs w:val="32"/>
              </w:rPr>
            </w:pPr>
          </w:p>
        </w:tc>
        <w:tc>
          <w:tcPr>
            <w:tcW w:w="2551" w:type="dxa"/>
            <w:tcBorders>
              <w:bottom w:val="single" w:color="auto" w:sz="12" w:space="0"/>
            </w:tcBorders>
            <w:noWrap/>
          </w:tcPr>
          <w:p>
            <w:pPr>
              <w:spacing w:line="560" w:lineRule="exact"/>
              <w:rPr>
                <w:rFonts w:ascii="宋体" w:hAnsi="宋体" w:eastAsia="宋体" w:cs="Times New Roman"/>
                <w:sz w:val="24"/>
                <w:szCs w:val="32"/>
              </w:rPr>
            </w:pPr>
            <w:r>
              <w:rPr>
                <w:rFonts w:hint="eastAsia" w:ascii="宋体" w:hAnsi="宋体" w:eastAsia="宋体" w:cs="Times New Roman"/>
                <w:sz w:val="24"/>
                <w:szCs w:val="32"/>
              </w:rPr>
              <w:t xml:space="preserve">   月  日   时   分</w:t>
            </w:r>
          </w:p>
        </w:tc>
        <w:tc>
          <w:tcPr>
            <w:tcW w:w="1912" w:type="dxa"/>
            <w:tcBorders>
              <w:bottom w:val="single" w:color="auto" w:sz="12" w:space="0"/>
            </w:tcBorders>
            <w:noWrap/>
          </w:tcPr>
          <w:p>
            <w:pPr>
              <w:spacing w:line="560" w:lineRule="exact"/>
              <w:rPr>
                <w:rFonts w:ascii="宋体" w:hAnsi="宋体" w:eastAsia="宋体" w:cs="Times New Roman"/>
                <w:sz w:val="24"/>
                <w:szCs w:val="32"/>
              </w:rPr>
            </w:pPr>
            <w:r>
              <w:rPr>
                <w:rFonts w:hint="eastAsia" w:ascii="宋体" w:hAnsi="宋体" w:eastAsia="宋体" w:cs="Times New Roman"/>
                <w:sz w:val="24"/>
                <w:szCs w:val="32"/>
              </w:rPr>
              <w:t>□正常  □异常</w:t>
            </w:r>
          </w:p>
        </w:tc>
        <w:tc>
          <w:tcPr>
            <w:tcW w:w="1632" w:type="dxa"/>
            <w:tcBorders>
              <w:bottom w:val="single" w:color="auto" w:sz="12" w:space="0"/>
            </w:tcBorders>
            <w:noWrap/>
          </w:tcPr>
          <w:p>
            <w:pPr>
              <w:spacing w:line="560" w:lineRule="exact"/>
              <w:rPr>
                <w:rFonts w:ascii="宋体" w:hAnsi="宋体" w:eastAsia="宋体" w:cs="Times New Roman"/>
                <w:sz w:val="24"/>
                <w:szCs w:val="32"/>
              </w:rPr>
            </w:pPr>
          </w:p>
        </w:tc>
        <w:tc>
          <w:tcPr>
            <w:tcW w:w="709" w:type="dxa"/>
            <w:tcBorders>
              <w:bottom w:val="single" w:color="auto" w:sz="12" w:space="0"/>
              <w:right w:val="single" w:color="auto" w:sz="12" w:space="0"/>
            </w:tcBorders>
            <w:noWrap/>
          </w:tcPr>
          <w:p>
            <w:pPr>
              <w:spacing w:line="560" w:lineRule="exact"/>
              <w:rPr>
                <w:rFonts w:ascii="宋体" w:hAnsi="宋体" w:eastAsia="宋体" w:cs="Times New Roman"/>
                <w:sz w:val="24"/>
                <w:szCs w:val="32"/>
              </w:rPr>
            </w:pPr>
          </w:p>
        </w:tc>
      </w:tr>
    </w:tbl>
    <w:p>
      <w:pPr>
        <w:spacing w:line="560" w:lineRule="exact"/>
        <w:rPr>
          <w:rFonts w:ascii="宋体" w:hAnsi="宋体" w:eastAsia="宋体" w:cs="Times New Roman"/>
          <w:sz w:val="24"/>
          <w:szCs w:val="32"/>
        </w:rPr>
      </w:pPr>
    </w:p>
    <w:p>
      <w:pPr>
        <w:spacing w:line="560" w:lineRule="exact"/>
        <w:rPr>
          <w:rFonts w:ascii="宋体" w:hAnsi="宋体" w:eastAsia="宋体" w:cs="Times New Roman"/>
          <w:sz w:val="24"/>
          <w:szCs w:val="32"/>
        </w:rPr>
      </w:pPr>
    </w:p>
    <w:p>
      <w:pPr>
        <w:spacing w:line="560" w:lineRule="exact"/>
        <w:rPr>
          <w:rFonts w:ascii="宋体" w:hAnsi="宋体" w:eastAsia="宋体" w:cs="Times New Roman"/>
          <w:sz w:val="24"/>
          <w:szCs w:val="32"/>
        </w:rPr>
      </w:pPr>
      <w:r>
        <w:rPr>
          <w:rFonts w:hint="eastAsia" w:ascii="宋体" w:hAnsi="宋体" w:eastAsia="宋体" w:cs="Times New Roman"/>
          <w:sz w:val="24"/>
          <w:szCs w:val="32"/>
        </w:rPr>
        <w:t xml:space="preserve">省（区、市）：                 盟 市（高校）：                  </w:t>
      </w:r>
    </w:p>
    <w:p>
      <w:pPr>
        <w:spacing w:line="560" w:lineRule="exact"/>
        <w:rPr>
          <w:rFonts w:ascii="宋体" w:hAnsi="宋体" w:eastAsia="宋体" w:cs="Times New Roman"/>
          <w:sz w:val="24"/>
          <w:szCs w:val="32"/>
        </w:rPr>
      </w:pPr>
      <w:r>
        <w:rPr>
          <w:rFonts w:hint="eastAsia" w:ascii="宋体" w:hAnsi="宋体" w:eastAsia="宋体" w:cs="Times New Roman"/>
          <w:sz w:val="24"/>
          <w:szCs w:val="32"/>
        </w:rPr>
        <w:t xml:space="preserve">【试卷运送监控录像回放情况】   旗县区（或盟市、高校）：                  </w:t>
      </w: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35"/>
        <w:gridCol w:w="3093"/>
        <w:gridCol w:w="1912"/>
        <w:gridCol w:w="1330"/>
        <w:gridCol w:w="7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12" w:space="0"/>
              <w:left w:val="single" w:color="auto" w:sz="12" w:space="0"/>
              <w:bottom w:val="single" w:color="auto" w:sz="12" w:space="0"/>
            </w:tcBorders>
            <w:noWrap/>
          </w:tcPr>
          <w:p>
            <w:pPr>
              <w:spacing w:line="560" w:lineRule="exact"/>
              <w:rPr>
                <w:rFonts w:ascii="宋体" w:hAnsi="宋体" w:eastAsia="宋体" w:cs="Times New Roman"/>
                <w:sz w:val="24"/>
                <w:szCs w:val="32"/>
              </w:rPr>
            </w:pPr>
            <w:r>
              <w:rPr>
                <w:rFonts w:hint="eastAsia" w:ascii="宋体" w:hAnsi="宋体" w:eastAsia="宋体" w:cs="Times New Roman"/>
                <w:sz w:val="24"/>
                <w:szCs w:val="32"/>
              </w:rPr>
              <w:t>试卷运送运送起止地点及路径</w:t>
            </w:r>
          </w:p>
        </w:tc>
        <w:tc>
          <w:tcPr>
            <w:tcW w:w="3093" w:type="dxa"/>
            <w:tcBorders>
              <w:top w:val="single" w:color="auto" w:sz="12" w:space="0"/>
              <w:bottom w:val="single" w:color="auto" w:sz="12" w:space="0"/>
            </w:tcBorders>
            <w:noWrap/>
          </w:tcPr>
          <w:p>
            <w:pPr>
              <w:spacing w:line="560" w:lineRule="exact"/>
              <w:rPr>
                <w:rFonts w:ascii="宋体" w:hAnsi="宋体" w:eastAsia="宋体" w:cs="Times New Roman"/>
                <w:sz w:val="24"/>
                <w:szCs w:val="32"/>
              </w:rPr>
            </w:pPr>
            <w:r>
              <w:rPr>
                <w:rFonts w:hint="eastAsia" w:ascii="宋体" w:hAnsi="宋体" w:eastAsia="宋体" w:cs="Times New Roman"/>
                <w:sz w:val="24"/>
                <w:szCs w:val="32"/>
              </w:rPr>
              <w:t>运送起止时间</w:t>
            </w:r>
          </w:p>
        </w:tc>
        <w:tc>
          <w:tcPr>
            <w:tcW w:w="1912" w:type="dxa"/>
            <w:tcBorders>
              <w:top w:val="single" w:color="auto" w:sz="12" w:space="0"/>
              <w:bottom w:val="single" w:color="auto" w:sz="12" w:space="0"/>
            </w:tcBorders>
            <w:noWrap/>
          </w:tcPr>
          <w:p>
            <w:pPr>
              <w:spacing w:line="560" w:lineRule="exact"/>
              <w:rPr>
                <w:rFonts w:ascii="宋体" w:hAnsi="宋体" w:eastAsia="宋体" w:cs="Times New Roman"/>
                <w:sz w:val="24"/>
                <w:szCs w:val="32"/>
              </w:rPr>
            </w:pPr>
            <w:r>
              <w:rPr>
                <w:rFonts w:hint="eastAsia" w:ascii="宋体" w:hAnsi="宋体" w:eastAsia="宋体" w:cs="Times New Roman"/>
                <w:sz w:val="24"/>
                <w:szCs w:val="32"/>
              </w:rPr>
              <w:t>查看情况</w:t>
            </w:r>
          </w:p>
        </w:tc>
        <w:tc>
          <w:tcPr>
            <w:tcW w:w="1330" w:type="dxa"/>
            <w:tcBorders>
              <w:top w:val="single" w:color="auto" w:sz="12" w:space="0"/>
              <w:bottom w:val="single" w:color="auto" w:sz="12" w:space="0"/>
            </w:tcBorders>
            <w:noWrap/>
          </w:tcPr>
          <w:p>
            <w:pPr>
              <w:spacing w:line="560" w:lineRule="exact"/>
              <w:rPr>
                <w:rFonts w:ascii="宋体" w:hAnsi="宋体" w:eastAsia="宋体" w:cs="Times New Roman"/>
                <w:sz w:val="24"/>
                <w:szCs w:val="32"/>
              </w:rPr>
            </w:pPr>
            <w:r>
              <w:rPr>
                <w:rFonts w:hint="eastAsia" w:ascii="宋体" w:hAnsi="宋体" w:eastAsia="宋体" w:cs="Times New Roman"/>
                <w:sz w:val="24"/>
                <w:szCs w:val="32"/>
              </w:rPr>
              <w:t>查看人员</w:t>
            </w:r>
          </w:p>
        </w:tc>
        <w:tc>
          <w:tcPr>
            <w:tcW w:w="709" w:type="dxa"/>
            <w:tcBorders>
              <w:top w:val="single" w:color="auto" w:sz="12" w:space="0"/>
              <w:bottom w:val="single" w:color="auto" w:sz="12" w:space="0"/>
              <w:right w:val="single" w:color="auto" w:sz="12" w:space="0"/>
            </w:tcBorders>
            <w:noWrap/>
          </w:tcPr>
          <w:p>
            <w:pPr>
              <w:spacing w:line="560" w:lineRule="exact"/>
              <w:rPr>
                <w:rFonts w:ascii="宋体" w:hAnsi="宋体" w:eastAsia="宋体" w:cs="Times New Roman"/>
                <w:sz w:val="24"/>
                <w:szCs w:val="32"/>
              </w:rPr>
            </w:pPr>
            <w:r>
              <w:rPr>
                <w:rFonts w:hint="eastAsia" w:ascii="宋体" w:hAnsi="宋体" w:eastAsia="宋体" w:cs="Times New Roman"/>
                <w:sz w:val="24"/>
                <w:szCs w:val="3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top w:val="single" w:color="auto" w:sz="12" w:space="0"/>
              <w:left w:val="single" w:color="auto" w:sz="12" w:space="0"/>
            </w:tcBorders>
            <w:noWrap/>
            <w:vAlign w:val="center"/>
          </w:tcPr>
          <w:p>
            <w:pPr>
              <w:spacing w:line="560" w:lineRule="exact"/>
              <w:rPr>
                <w:rFonts w:ascii="宋体" w:hAnsi="宋体" w:eastAsia="宋体" w:cs="Times New Roman"/>
                <w:sz w:val="24"/>
                <w:szCs w:val="32"/>
              </w:rPr>
            </w:pPr>
          </w:p>
        </w:tc>
        <w:tc>
          <w:tcPr>
            <w:tcW w:w="3093" w:type="dxa"/>
            <w:tcBorders>
              <w:top w:val="single" w:color="auto" w:sz="12"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起   月  日   时   分</w:t>
            </w:r>
          </w:p>
          <w:p>
            <w:pPr>
              <w:spacing w:line="560" w:lineRule="exact"/>
              <w:rPr>
                <w:rFonts w:ascii="宋体" w:hAnsi="宋体" w:eastAsia="宋体" w:cs="Times New Roman"/>
                <w:sz w:val="24"/>
                <w:szCs w:val="32"/>
              </w:rPr>
            </w:pPr>
            <w:r>
              <w:rPr>
                <w:rFonts w:hint="eastAsia" w:ascii="宋体" w:hAnsi="宋体" w:eastAsia="宋体" w:cs="Times New Roman"/>
                <w:sz w:val="24"/>
                <w:szCs w:val="32"/>
              </w:rPr>
              <w:t>止   月  日   时   分</w:t>
            </w:r>
          </w:p>
        </w:tc>
        <w:tc>
          <w:tcPr>
            <w:tcW w:w="1912" w:type="dxa"/>
            <w:tcBorders>
              <w:top w:val="single" w:color="auto" w:sz="12" w:space="0"/>
            </w:tcBorders>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□正常  □异常</w:t>
            </w:r>
          </w:p>
        </w:tc>
        <w:tc>
          <w:tcPr>
            <w:tcW w:w="1330" w:type="dxa"/>
            <w:tcBorders>
              <w:top w:val="single" w:color="auto" w:sz="12" w:space="0"/>
            </w:tcBorders>
            <w:noWrap/>
            <w:vAlign w:val="center"/>
          </w:tcPr>
          <w:p>
            <w:pPr>
              <w:spacing w:line="560" w:lineRule="exact"/>
              <w:rPr>
                <w:rFonts w:ascii="宋体" w:hAnsi="宋体" w:eastAsia="宋体" w:cs="Times New Roman"/>
                <w:sz w:val="24"/>
                <w:szCs w:val="32"/>
              </w:rPr>
            </w:pPr>
          </w:p>
        </w:tc>
        <w:tc>
          <w:tcPr>
            <w:tcW w:w="709" w:type="dxa"/>
            <w:tcBorders>
              <w:top w:val="single" w:color="auto" w:sz="12" w:space="0"/>
              <w:right w:val="single" w:color="auto" w:sz="12" w:space="0"/>
            </w:tcBorders>
            <w:noWrap/>
            <w:vAlign w:val="center"/>
          </w:tcPr>
          <w:p>
            <w:pPr>
              <w:spacing w:line="560" w:lineRule="exact"/>
              <w:rPr>
                <w:rFonts w:ascii="宋体" w:hAnsi="宋体" w:eastAsia="宋体" w:cs="Times New Roman"/>
                <w:sz w:val="24"/>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left w:val="single" w:color="auto" w:sz="12" w:space="0"/>
            </w:tcBorders>
            <w:noWrap/>
            <w:vAlign w:val="center"/>
          </w:tcPr>
          <w:p>
            <w:pPr>
              <w:spacing w:line="560" w:lineRule="exact"/>
              <w:rPr>
                <w:rFonts w:ascii="宋体" w:hAnsi="宋体" w:eastAsia="宋体" w:cs="Times New Roman"/>
                <w:sz w:val="24"/>
                <w:szCs w:val="32"/>
              </w:rPr>
            </w:pPr>
          </w:p>
        </w:tc>
        <w:tc>
          <w:tcPr>
            <w:tcW w:w="3093" w:type="dxa"/>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起   月  日   时   分</w:t>
            </w:r>
          </w:p>
          <w:p>
            <w:pPr>
              <w:spacing w:line="560" w:lineRule="exact"/>
              <w:rPr>
                <w:rFonts w:ascii="宋体" w:hAnsi="宋体" w:eastAsia="宋体" w:cs="Times New Roman"/>
                <w:sz w:val="24"/>
                <w:szCs w:val="32"/>
              </w:rPr>
            </w:pPr>
            <w:r>
              <w:rPr>
                <w:rFonts w:hint="eastAsia" w:ascii="宋体" w:hAnsi="宋体" w:eastAsia="宋体" w:cs="Times New Roman"/>
                <w:sz w:val="24"/>
                <w:szCs w:val="32"/>
              </w:rPr>
              <w:t>止   月  日   时   分</w:t>
            </w:r>
          </w:p>
        </w:tc>
        <w:tc>
          <w:tcPr>
            <w:tcW w:w="1912" w:type="dxa"/>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□正常  □异常</w:t>
            </w:r>
          </w:p>
        </w:tc>
        <w:tc>
          <w:tcPr>
            <w:tcW w:w="1330" w:type="dxa"/>
            <w:noWrap/>
            <w:vAlign w:val="center"/>
          </w:tcPr>
          <w:p>
            <w:pPr>
              <w:spacing w:line="560" w:lineRule="exact"/>
              <w:rPr>
                <w:rFonts w:ascii="宋体" w:hAnsi="宋体" w:eastAsia="宋体" w:cs="Times New Roman"/>
                <w:sz w:val="24"/>
                <w:szCs w:val="32"/>
              </w:rPr>
            </w:pPr>
          </w:p>
        </w:tc>
        <w:tc>
          <w:tcPr>
            <w:tcW w:w="709" w:type="dxa"/>
            <w:tcBorders>
              <w:right w:val="single" w:color="auto" w:sz="12" w:space="0"/>
            </w:tcBorders>
            <w:noWrap/>
            <w:vAlign w:val="center"/>
          </w:tcPr>
          <w:p>
            <w:pPr>
              <w:spacing w:line="560" w:lineRule="exact"/>
              <w:rPr>
                <w:rFonts w:ascii="宋体" w:hAnsi="宋体" w:eastAsia="宋体" w:cs="Times New Roman"/>
                <w:sz w:val="24"/>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left w:val="single" w:color="auto" w:sz="12" w:space="0"/>
            </w:tcBorders>
            <w:noWrap/>
            <w:vAlign w:val="center"/>
          </w:tcPr>
          <w:p>
            <w:pPr>
              <w:spacing w:line="560" w:lineRule="exact"/>
              <w:rPr>
                <w:rFonts w:ascii="宋体" w:hAnsi="宋体" w:eastAsia="宋体" w:cs="Times New Roman"/>
                <w:sz w:val="24"/>
                <w:szCs w:val="32"/>
              </w:rPr>
            </w:pPr>
          </w:p>
        </w:tc>
        <w:tc>
          <w:tcPr>
            <w:tcW w:w="3093" w:type="dxa"/>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起   月  日   时   分</w:t>
            </w:r>
          </w:p>
          <w:p>
            <w:pPr>
              <w:spacing w:line="560" w:lineRule="exact"/>
              <w:rPr>
                <w:rFonts w:ascii="宋体" w:hAnsi="宋体" w:eastAsia="宋体" w:cs="Times New Roman"/>
                <w:sz w:val="24"/>
                <w:szCs w:val="32"/>
              </w:rPr>
            </w:pPr>
            <w:r>
              <w:rPr>
                <w:rFonts w:hint="eastAsia" w:ascii="宋体" w:hAnsi="宋体" w:eastAsia="宋体" w:cs="Times New Roman"/>
                <w:sz w:val="24"/>
                <w:szCs w:val="32"/>
              </w:rPr>
              <w:t>止   月  日   时   分</w:t>
            </w:r>
          </w:p>
        </w:tc>
        <w:tc>
          <w:tcPr>
            <w:tcW w:w="1912" w:type="dxa"/>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□正常  □异常</w:t>
            </w:r>
          </w:p>
        </w:tc>
        <w:tc>
          <w:tcPr>
            <w:tcW w:w="1330" w:type="dxa"/>
            <w:noWrap/>
            <w:vAlign w:val="center"/>
          </w:tcPr>
          <w:p>
            <w:pPr>
              <w:spacing w:line="560" w:lineRule="exact"/>
              <w:rPr>
                <w:rFonts w:ascii="宋体" w:hAnsi="宋体" w:eastAsia="宋体" w:cs="Times New Roman"/>
                <w:sz w:val="24"/>
                <w:szCs w:val="32"/>
              </w:rPr>
            </w:pPr>
          </w:p>
        </w:tc>
        <w:tc>
          <w:tcPr>
            <w:tcW w:w="709" w:type="dxa"/>
            <w:tcBorders>
              <w:right w:val="single" w:color="auto" w:sz="12" w:space="0"/>
            </w:tcBorders>
            <w:noWrap/>
            <w:vAlign w:val="center"/>
          </w:tcPr>
          <w:p>
            <w:pPr>
              <w:spacing w:line="560" w:lineRule="exact"/>
              <w:rPr>
                <w:rFonts w:ascii="宋体" w:hAnsi="宋体" w:eastAsia="宋体" w:cs="Times New Roman"/>
                <w:sz w:val="24"/>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5" w:type="dxa"/>
            <w:tcBorders>
              <w:left w:val="single" w:color="auto" w:sz="12" w:space="0"/>
            </w:tcBorders>
            <w:noWrap/>
            <w:vAlign w:val="center"/>
          </w:tcPr>
          <w:p>
            <w:pPr>
              <w:spacing w:line="560" w:lineRule="exact"/>
              <w:rPr>
                <w:rFonts w:ascii="宋体" w:hAnsi="宋体" w:eastAsia="宋体" w:cs="Times New Roman"/>
                <w:sz w:val="24"/>
                <w:szCs w:val="32"/>
              </w:rPr>
            </w:pPr>
          </w:p>
        </w:tc>
        <w:tc>
          <w:tcPr>
            <w:tcW w:w="3093" w:type="dxa"/>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起   月  日   时   分</w:t>
            </w:r>
          </w:p>
          <w:p>
            <w:pPr>
              <w:spacing w:line="560" w:lineRule="exact"/>
              <w:rPr>
                <w:rFonts w:ascii="宋体" w:hAnsi="宋体" w:eastAsia="宋体" w:cs="Times New Roman"/>
                <w:sz w:val="24"/>
                <w:szCs w:val="32"/>
              </w:rPr>
            </w:pPr>
            <w:r>
              <w:rPr>
                <w:rFonts w:hint="eastAsia" w:ascii="宋体" w:hAnsi="宋体" w:eastAsia="宋体" w:cs="Times New Roman"/>
                <w:sz w:val="24"/>
                <w:szCs w:val="32"/>
              </w:rPr>
              <w:t>止   月  日   时   分</w:t>
            </w:r>
          </w:p>
        </w:tc>
        <w:tc>
          <w:tcPr>
            <w:tcW w:w="1912" w:type="dxa"/>
            <w:noWrap/>
            <w:vAlign w:val="center"/>
          </w:tcPr>
          <w:p>
            <w:pPr>
              <w:spacing w:line="560" w:lineRule="exact"/>
              <w:rPr>
                <w:rFonts w:ascii="宋体" w:hAnsi="宋体" w:eastAsia="宋体" w:cs="Times New Roman"/>
                <w:sz w:val="24"/>
                <w:szCs w:val="32"/>
              </w:rPr>
            </w:pPr>
            <w:r>
              <w:rPr>
                <w:rFonts w:hint="eastAsia" w:ascii="宋体" w:hAnsi="宋体" w:eastAsia="宋体" w:cs="Times New Roman"/>
                <w:sz w:val="24"/>
                <w:szCs w:val="32"/>
              </w:rPr>
              <w:t>□正常  □异常</w:t>
            </w:r>
          </w:p>
        </w:tc>
        <w:tc>
          <w:tcPr>
            <w:tcW w:w="1330" w:type="dxa"/>
            <w:noWrap/>
            <w:vAlign w:val="center"/>
          </w:tcPr>
          <w:p>
            <w:pPr>
              <w:spacing w:line="560" w:lineRule="exact"/>
              <w:rPr>
                <w:rFonts w:ascii="宋体" w:hAnsi="宋体" w:eastAsia="宋体" w:cs="Times New Roman"/>
                <w:sz w:val="24"/>
                <w:szCs w:val="32"/>
              </w:rPr>
            </w:pPr>
          </w:p>
        </w:tc>
        <w:tc>
          <w:tcPr>
            <w:tcW w:w="709" w:type="dxa"/>
            <w:tcBorders>
              <w:right w:val="single" w:color="auto" w:sz="12" w:space="0"/>
            </w:tcBorders>
            <w:noWrap/>
            <w:vAlign w:val="center"/>
          </w:tcPr>
          <w:p>
            <w:pPr>
              <w:spacing w:line="560" w:lineRule="exact"/>
              <w:rPr>
                <w:rFonts w:ascii="宋体" w:hAnsi="宋体" w:eastAsia="宋体" w:cs="Times New Roman"/>
                <w:sz w:val="24"/>
                <w:szCs w:val="32"/>
              </w:rPr>
            </w:pPr>
          </w:p>
        </w:tc>
      </w:tr>
    </w:tbl>
    <w:p>
      <w:pPr>
        <w:spacing w:line="560" w:lineRule="exact"/>
        <w:rPr>
          <w:rFonts w:ascii="宋体" w:hAnsi="宋体" w:eastAsia="宋体" w:cs="Times New Roman"/>
          <w:sz w:val="32"/>
          <w:szCs w:val="32"/>
        </w:rPr>
      </w:pPr>
      <w:r>
        <w:rPr>
          <w:rFonts w:ascii="宋体" w:hAnsi="宋体" w:eastAsia="宋体" w:cs="Times New Roman"/>
          <w:sz w:val="32"/>
          <w:szCs w:val="32"/>
        </w:rPr>
        <w:br w:type="page"/>
      </w:r>
    </w:p>
    <w:p>
      <w:pPr>
        <w:autoSpaceDE w:val="0"/>
        <w:autoSpaceDN w:val="0"/>
        <w:adjustRightInd w:val="0"/>
        <w:spacing w:line="560" w:lineRule="exact"/>
        <w:jc w:val="center"/>
        <w:outlineLvl w:val="0"/>
        <w:rPr>
          <w:rFonts w:ascii="方正小标宋简体" w:hAnsi="方正小标宋简体" w:eastAsia="方正小标宋简体" w:cs="方正小标宋简体"/>
          <w:bCs/>
          <w:sz w:val="32"/>
          <w:szCs w:val="32"/>
          <w:lang w:val="zh-CN"/>
        </w:rPr>
      </w:pPr>
      <w:bookmarkStart w:id="14" w:name="_Toc153889005"/>
      <w:r>
        <w:rPr>
          <w:rFonts w:hint="eastAsia" w:ascii="方正小标宋简体" w:hAnsi="方正小标宋简体" w:eastAsia="方正小标宋简体" w:cs="方正小标宋简体"/>
          <w:bCs/>
          <w:sz w:val="32"/>
          <w:szCs w:val="32"/>
          <w:lang w:val="zh-CN"/>
        </w:rPr>
        <w:t>内蒙古自治区教育统一考试考点考场设置管理办法</w:t>
      </w:r>
      <w:bookmarkEnd w:id="14"/>
    </w:p>
    <w:p>
      <w:pPr>
        <w:autoSpaceDE w:val="0"/>
        <w:autoSpaceDN w:val="0"/>
        <w:adjustRightInd w:val="0"/>
        <w:spacing w:line="560" w:lineRule="exact"/>
        <w:jc w:val="center"/>
        <w:outlineLvl w:val="0"/>
        <w:rPr>
          <w:rFonts w:ascii="仿宋_GB2312" w:hAnsi="宋体" w:eastAsia="仿宋_GB2312" w:cs="黑体"/>
          <w:b/>
          <w:sz w:val="32"/>
          <w:szCs w:val="32"/>
          <w:lang w:val="zh-CN"/>
        </w:rPr>
      </w:pPr>
    </w:p>
    <w:p>
      <w:pPr>
        <w:jc w:val="center"/>
        <w:rPr>
          <w:rFonts w:ascii="黑体" w:hAnsi="黑体" w:eastAsia="黑体" w:cs="黑体"/>
          <w:bCs/>
          <w:sz w:val="32"/>
          <w:szCs w:val="32"/>
          <w:lang w:val="zh-CN"/>
        </w:rPr>
      </w:pPr>
      <w:r>
        <w:rPr>
          <w:rFonts w:hint="eastAsia" w:ascii="黑体" w:hAnsi="黑体" w:eastAsia="黑体" w:cs="黑体"/>
          <w:bCs/>
          <w:sz w:val="32"/>
          <w:szCs w:val="32"/>
          <w:lang w:val="zh-CN"/>
        </w:rPr>
        <w:t>第一章  总  则</w:t>
      </w:r>
    </w:p>
    <w:p>
      <w:pPr>
        <w:tabs>
          <w:tab w:val="left" w:pos="855"/>
        </w:tabs>
        <w:autoSpaceDE w:val="0"/>
        <w:autoSpaceDN w:val="0"/>
        <w:adjustRightInd w:val="0"/>
        <w:spacing w:line="560" w:lineRule="exact"/>
        <w:ind w:firstLine="643" w:firstLineChars="200"/>
        <w:rPr>
          <w:rFonts w:ascii="仿宋_GB2312" w:hAnsi="仿宋" w:eastAsia="仿宋_GB2312" w:cs="Times New Roman"/>
          <w:sz w:val="32"/>
          <w:szCs w:val="32"/>
        </w:rPr>
      </w:pPr>
      <w:r>
        <w:rPr>
          <w:rFonts w:hint="eastAsia" w:ascii="仿宋_GB2312" w:hAnsi="仿宋" w:eastAsia="仿宋_GB2312" w:cs="宋体"/>
          <w:b/>
          <w:sz w:val="32"/>
          <w:szCs w:val="32"/>
          <w:lang w:val="zh-CN"/>
        </w:rPr>
        <w:t xml:space="preserve">第一条  </w:t>
      </w:r>
      <w:r>
        <w:rPr>
          <w:rFonts w:hint="eastAsia" w:ascii="仿宋_GB2312" w:hAnsi="仿宋" w:eastAsia="仿宋_GB2312" w:cs="宋体"/>
          <w:sz w:val="32"/>
          <w:szCs w:val="32"/>
          <w:lang w:val="zh-CN"/>
        </w:rPr>
        <w:t>为进一步加强和规范由自治区统一组织实施的各类教育统一考试的考务管理，全面满足标准化考点施考要求，根据</w:t>
      </w:r>
      <w:r>
        <w:rPr>
          <w:rFonts w:hint="eastAsia" w:ascii="仿宋_GB2312" w:hAnsi="仿宋" w:eastAsia="仿宋_GB2312" w:cs="Arial"/>
          <w:sz w:val="32"/>
          <w:szCs w:val="32"/>
        </w:rPr>
        <w:t>教育部</w:t>
      </w:r>
      <w:r>
        <w:rPr>
          <w:rFonts w:hint="eastAsia" w:ascii="仿宋_GB2312" w:hAnsi="仿宋" w:eastAsia="仿宋_GB2312" w:cs="宋体"/>
          <w:sz w:val="32"/>
          <w:szCs w:val="32"/>
          <w:lang w:val="zh-CN"/>
        </w:rPr>
        <w:t>《</w:t>
      </w:r>
      <w:r>
        <w:rPr>
          <w:rFonts w:hint="eastAsia" w:ascii="仿宋_GB2312" w:hAnsi="仿宋" w:eastAsia="仿宋_GB2312" w:cs="Arial"/>
          <w:sz w:val="32"/>
          <w:szCs w:val="32"/>
        </w:rPr>
        <w:t>国家教育考试标准化考点规范（暂行）</w:t>
      </w:r>
      <w:r>
        <w:rPr>
          <w:rFonts w:hint="eastAsia" w:ascii="仿宋_GB2312" w:hAnsi="仿宋" w:eastAsia="仿宋_GB2312" w:cs="宋体"/>
          <w:sz w:val="32"/>
          <w:szCs w:val="32"/>
          <w:lang w:val="zh-CN"/>
        </w:rPr>
        <w:t>》等有关规定，结合自治区实际，制定本办法。</w:t>
      </w:r>
    </w:p>
    <w:p>
      <w:pPr>
        <w:tabs>
          <w:tab w:val="left" w:pos="855"/>
        </w:tabs>
        <w:autoSpaceDE w:val="0"/>
        <w:autoSpaceDN w:val="0"/>
        <w:adjustRightInd w:val="0"/>
        <w:spacing w:line="560" w:lineRule="exact"/>
        <w:ind w:firstLine="643" w:firstLineChars="200"/>
        <w:rPr>
          <w:rFonts w:ascii="仿宋_GB2312" w:hAnsi="仿宋" w:eastAsia="仿宋_GB2312" w:cs="Times New Roman"/>
          <w:sz w:val="32"/>
          <w:szCs w:val="32"/>
        </w:rPr>
      </w:pPr>
      <w:r>
        <w:rPr>
          <w:rFonts w:hint="eastAsia" w:ascii="仿宋_GB2312" w:hAnsi="仿宋" w:eastAsia="仿宋_GB2312" w:cs="Times New Roman"/>
          <w:b/>
          <w:sz w:val="32"/>
          <w:szCs w:val="32"/>
        </w:rPr>
        <w:t xml:space="preserve">第二条  </w:t>
      </w:r>
      <w:r>
        <w:rPr>
          <w:rFonts w:hint="eastAsia" w:ascii="仿宋_GB2312" w:hAnsi="仿宋" w:eastAsia="仿宋_GB2312" w:cs="宋体"/>
          <w:sz w:val="32"/>
          <w:szCs w:val="32"/>
          <w:lang w:val="zh-CN"/>
        </w:rPr>
        <w:t>全区各类教育统一考试工作在自治区招生考试委员会及自治区教育厅的领导下，由自治区教育招生考试中心统筹管理，有关高校或</w:t>
      </w:r>
      <w:r>
        <w:rPr>
          <w:rFonts w:hint="eastAsia" w:ascii="仿宋_GB2312" w:hAnsi="仿宋" w:eastAsia="仿宋_GB2312" w:cs="Times New Roman"/>
          <w:sz w:val="32"/>
          <w:szCs w:val="32"/>
        </w:rPr>
        <w:t>盟市</w:t>
      </w:r>
      <w:r>
        <w:rPr>
          <w:rFonts w:hint="eastAsia" w:ascii="仿宋_GB2312" w:hAnsi="仿宋" w:eastAsia="仿宋_GB2312" w:cs="宋体"/>
          <w:sz w:val="32"/>
          <w:szCs w:val="32"/>
          <w:lang w:val="zh-CN"/>
        </w:rPr>
        <w:t>、</w:t>
      </w:r>
      <w:r>
        <w:rPr>
          <w:rFonts w:hint="eastAsia" w:ascii="仿宋_GB2312" w:hAnsi="仿宋" w:eastAsia="仿宋_GB2312" w:cs="Times New Roman"/>
          <w:sz w:val="32"/>
          <w:szCs w:val="32"/>
        </w:rPr>
        <w:t>旗县（市、区）</w:t>
      </w:r>
      <w:r>
        <w:rPr>
          <w:rFonts w:hint="eastAsia" w:ascii="仿宋_GB2312" w:hAnsi="仿宋" w:eastAsia="仿宋_GB2312" w:cs="宋体"/>
          <w:sz w:val="32"/>
          <w:szCs w:val="32"/>
          <w:lang w:val="zh-CN"/>
        </w:rPr>
        <w:t>教育招生考试机构具体组织实施。</w:t>
      </w:r>
    </w:p>
    <w:p>
      <w:pPr>
        <w:tabs>
          <w:tab w:val="left" w:pos="855"/>
        </w:tabs>
        <w:autoSpaceDE w:val="0"/>
        <w:autoSpaceDN w:val="0"/>
        <w:adjustRightInd w:val="0"/>
        <w:spacing w:line="560" w:lineRule="exact"/>
        <w:ind w:firstLine="643" w:firstLineChars="200"/>
        <w:rPr>
          <w:rFonts w:ascii="仿宋_GB2312" w:hAnsi="仿宋" w:eastAsia="仿宋_GB2312" w:cs="Times New Roman"/>
          <w:sz w:val="32"/>
          <w:szCs w:val="32"/>
        </w:rPr>
      </w:pPr>
      <w:r>
        <w:rPr>
          <w:rFonts w:hint="eastAsia" w:ascii="仿宋_GB2312" w:hAnsi="仿宋" w:eastAsia="仿宋_GB2312" w:cs="宋体"/>
          <w:b/>
          <w:sz w:val="32"/>
          <w:szCs w:val="32"/>
        </w:rPr>
        <w:t xml:space="preserve">第三条  </w:t>
      </w:r>
      <w:r>
        <w:rPr>
          <w:rFonts w:hint="eastAsia" w:ascii="仿宋_GB2312" w:hAnsi="仿宋" w:eastAsia="仿宋_GB2312" w:cs="宋体"/>
          <w:sz w:val="32"/>
          <w:szCs w:val="32"/>
          <w:lang w:val="zh-CN"/>
        </w:rPr>
        <w:t>考区按考试类型设立，由若干考点组成。考试期间，考区招生考试委员会（以下简称考区招考委）负责领导、管理、组织实施本考区的考试工作，处理发生的重大问题。</w:t>
      </w:r>
    </w:p>
    <w:p>
      <w:pPr>
        <w:tabs>
          <w:tab w:val="left" w:pos="855"/>
        </w:tabs>
        <w:autoSpaceDE w:val="0"/>
        <w:autoSpaceDN w:val="0"/>
        <w:adjustRightInd w:val="0"/>
        <w:spacing w:line="560" w:lineRule="exact"/>
        <w:ind w:firstLine="643" w:firstLineChars="200"/>
        <w:rPr>
          <w:rFonts w:ascii="仿宋_GB2312" w:hAnsi="仿宋" w:eastAsia="仿宋_GB2312" w:cs="Times New Roman"/>
          <w:sz w:val="32"/>
          <w:szCs w:val="32"/>
        </w:rPr>
      </w:pPr>
      <w:r>
        <w:rPr>
          <w:rFonts w:hint="eastAsia" w:ascii="仿宋_GB2312" w:hAnsi="仿宋" w:eastAsia="仿宋_GB2312" w:cs="宋体"/>
          <w:b/>
          <w:sz w:val="32"/>
          <w:szCs w:val="32"/>
        </w:rPr>
        <w:t xml:space="preserve">第四条  </w:t>
      </w:r>
      <w:r>
        <w:rPr>
          <w:rFonts w:hint="eastAsia" w:ascii="仿宋_GB2312" w:hAnsi="仿宋" w:eastAsia="仿宋_GB2312" w:cs="宋体"/>
          <w:sz w:val="32"/>
          <w:szCs w:val="32"/>
          <w:lang w:val="zh-CN"/>
        </w:rPr>
        <w:t>普通高校招生考试、普通高中学业水平考试的考点，原则上设置在</w:t>
      </w:r>
      <w:r>
        <w:rPr>
          <w:rFonts w:hint="eastAsia" w:ascii="仿宋_GB2312" w:hAnsi="仿宋" w:eastAsia="仿宋_GB2312" w:cs="Times New Roman"/>
          <w:sz w:val="32"/>
          <w:szCs w:val="32"/>
        </w:rPr>
        <w:t>旗县（市、区）</w:t>
      </w:r>
      <w:r>
        <w:rPr>
          <w:rFonts w:hint="eastAsia" w:ascii="仿宋_GB2312" w:hAnsi="仿宋" w:eastAsia="仿宋_GB2312" w:cs="宋体"/>
          <w:sz w:val="32"/>
          <w:szCs w:val="32"/>
          <w:lang w:val="zh-CN"/>
        </w:rPr>
        <w:t>政府所在地，以</w:t>
      </w:r>
      <w:r>
        <w:rPr>
          <w:rFonts w:hint="eastAsia" w:ascii="仿宋_GB2312" w:hAnsi="仿宋" w:eastAsia="仿宋_GB2312" w:cs="Times New Roman"/>
          <w:sz w:val="32"/>
          <w:szCs w:val="32"/>
        </w:rPr>
        <w:t>旗县（市、区）</w:t>
      </w:r>
      <w:r>
        <w:rPr>
          <w:rFonts w:hint="eastAsia" w:ascii="仿宋_GB2312" w:hAnsi="仿宋" w:eastAsia="仿宋_GB2312" w:cs="宋体"/>
          <w:sz w:val="32"/>
          <w:szCs w:val="32"/>
          <w:lang w:val="zh-CN"/>
        </w:rPr>
        <w:t>为单位设立考区。</w:t>
      </w:r>
    </w:p>
    <w:p>
      <w:pPr>
        <w:tabs>
          <w:tab w:val="left" w:pos="855"/>
        </w:tabs>
        <w:autoSpaceDE w:val="0"/>
        <w:autoSpaceDN w:val="0"/>
        <w:adjustRightInd w:val="0"/>
        <w:spacing w:line="560" w:lineRule="exact"/>
        <w:ind w:firstLine="643" w:firstLineChars="200"/>
        <w:rPr>
          <w:rFonts w:ascii="仿宋_GB2312" w:hAnsi="仿宋" w:eastAsia="仿宋_GB2312" w:cs="Times New Roman"/>
          <w:sz w:val="32"/>
          <w:szCs w:val="32"/>
        </w:rPr>
      </w:pPr>
      <w:r>
        <w:rPr>
          <w:rFonts w:hint="eastAsia" w:ascii="仿宋_GB2312" w:hAnsi="仿宋" w:eastAsia="仿宋_GB2312" w:cs="宋体"/>
          <w:b/>
          <w:sz w:val="32"/>
          <w:szCs w:val="32"/>
          <w:lang w:val="zh-CN"/>
        </w:rPr>
        <w:t xml:space="preserve">第五条 </w:t>
      </w:r>
      <w:r>
        <w:rPr>
          <w:rFonts w:hint="eastAsia" w:ascii="仿宋_GB2312" w:hAnsi="仿宋" w:eastAsia="仿宋_GB2312" w:cs="宋体"/>
          <w:sz w:val="32"/>
          <w:szCs w:val="32"/>
          <w:lang w:val="zh-CN"/>
        </w:rPr>
        <w:t xml:space="preserve"> 成人高校招生考试、硕士研究生</w:t>
      </w:r>
      <w:r>
        <w:rPr>
          <w:rFonts w:hint="eastAsia" w:ascii="Times New Roman" w:hAnsi="Times New Roman" w:eastAsia="仿宋_GB2312" w:cs="宋体"/>
          <w:sz w:val="32"/>
          <w:szCs w:val="32"/>
        </w:rPr>
        <w:t>招</w:t>
      </w:r>
      <w:r>
        <w:rPr>
          <w:rFonts w:hint="eastAsia" w:ascii="仿宋_GB2312" w:hAnsi="仿宋" w:eastAsia="仿宋_GB2312" w:cs="宋体"/>
          <w:sz w:val="32"/>
          <w:szCs w:val="32"/>
          <w:lang w:val="zh-CN"/>
        </w:rPr>
        <w:t>生考试、高等教育自学考试、教师资格认定教育学、教育心理学考试和特岗教师考试等考试的考点，原则上设置在</w:t>
      </w:r>
      <w:r>
        <w:rPr>
          <w:rFonts w:hint="eastAsia" w:ascii="仿宋_GB2312" w:hAnsi="仿宋" w:eastAsia="仿宋_GB2312" w:cs="Times New Roman"/>
          <w:sz w:val="32"/>
          <w:szCs w:val="32"/>
        </w:rPr>
        <w:t>盟市</w:t>
      </w:r>
      <w:r>
        <w:rPr>
          <w:rFonts w:hint="eastAsia" w:ascii="仿宋_GB2312" w:hAnsi="仿宋" w:eastAsia="仿宋_GB2312" w:cs="宋体"/>
          <w:sz w:val="32"/>
          <w:szCs w:val="32"/>
          <w:lang w:val="zh-CN"/>
        </w:rPr>
        <w:t>政府所在地，以</w:t>
      </w:r>
      <w:r>
        <w:rPr>
          <w:rFonts w:hint="eastAsia" w:ascii="仿宋_GB2312" w:hAnsi="仿宋" w:eastAsia="仿宋_GB2312" w:cs="Times New Roman"/>
          <w:sz w:val="32"/>
          <w:szCs w:val="32"/>
        </w:rPr>
        <w:t>盟市</w:t>
      </w:r>
      <w:r>
        <w:rPr>
          <w:rFonts w:hint="eastAsia" w:ascii="仿宋_GB2312" w:hAnsi="仿宋" w:eastAsia="仿宋_GB2312" w:cs="宋体"/>
          <w:sz w:val="32"/>
          <w:szCs w:val="32"/>
          <w:lang w:val="zh-CN"/>
        </w:rPr>
        <w:t>为单位设立考区。</w:t>
      </w:r>
    </w:p>
    <w:p>
      <w:pPr>
        <w:tabs>
          <w:tab w:val="left" w:pos="855"/>
        </w:tabs>
        <w:autoSpaceDE w:val="0"/>
        <w:autoSpaceDN w:val="0"/>
        <w:adjustRightInd w:val="0"/>
        <w:spacing w:line="560" w:lineRule="exact"/>
        <w:ind w:firstLine="643" w:firstLineChars="200"/>
        <w:rPr>
          <w:rFonts w:ascii="仿宋_GB2312" w:hAnsi="仿宋" w:eastAsia="仿宋_GB2312" w:cs="Times New Roman"/>
          <w:sz w:val="32"/>
          <w:szCs w:val="32"/>
        </w:rPr>
      </w:pPr>
      <w:r>
        <w:rPr>
          <w:rFonts w:hint="eastAsia" w:ascii="仿宋_GB2312" w:hAnsi="仿宋" w:eastAsia="仿宋_GB2312" w:cs="宋体"/>
          <w:b/>
          <w:sz w:val="32"/>
          <w:szCs w:val="32"/>
          <w:lang w:val="zh-CN"/>
        </w:rPr>
        <w:t>第六条</w:t>
      </w:r>
      <w:r>
        <w:rPr>
          <w:rFonts w:hint="eastAsia" w:ascii="仿宋_GB2312" w:hAnsi="仿宋" w:eastAsia="仿宋_GB2312" w:cs="宋体"/>
          <w:sz w:val="32"/>
          <w:szCs w:val="32"/>
          <w:lang w:val="zh-CN"/>
        </w:rPr>
        <w:t xml:space="preserve">  同等学力人员申请硕士学位外国语水平和学科综合水平考试、大学英语四六级考试、高校英语应用能力考试、成人高校本科毕业生申请学士学位外语考试、计算机等级考试的考点，原则上设置在自治区有关高校或</w:t>
      </w:r>
      <w:r>
        <w:rPr>
          <w:rFonts w:hint="eastAsia" w:ascii="仿宋_GB2312" w:hAnsi="仿宋" w:eastAsia="仿宋_GB2312" w:cs="Times New Roman"/>
          <w:sz w:val="32"/>
          <w:szCs w:val="32"/>
        </w:rPr>
        <w:t>盟市</w:t>
      </w:r>
      <w:r>
        <w:rPr>
          <w:rFonts w:hint="eastAsia" w:ascii="仿宋_GB2312" w:hAnsi="仿宋" w:eastAsia="仿宋_GB2312" w:cs="宋体"/>
          <w:sz w:val="32"/>
          <w:szCs w:val="32"/>
          <w:lang w:val="zh-CN"/>
        </w:rPr>
        <w:t>政府所在地，自治区设为1个考区。</w:t>
      </w:r>
    </w:p>
    <w:p>
      <w:pPr>
        <w:spacing w:line="560" w:lineRule="exact"/>
        <w:ind w:firstLine="3024" w:firstLineChars="945"/>
        <w:rPr>
          <w:rFonts w:ascii="黑体" w:hAnsi="黑体" w:eastAsia="黑体" w:cs="黑体"/>
          <w:bCs/>
          <w:sz w:val="32"/>
          <w:szCs w:val="32"/>
        </w:rPr>
      </w:pPr>
      <w:r>
        <w:rPr>
          <w:rFonts w:hint="eastAsia" w:ascii="黑体" w:hAnsi="黑体" w:eastAsia="黑体" w:cs="黑体"/>
          <w:bCs/>
          <w:sz w:val="32"/>
          <w:szCs w:val="32"/>
        </w:rPr>
        <w:t>第二章  考点的设置</w:t>
      </w:r>
    </w:p>
    <w:p>
      <w:pPr>
        <w:spacing w:line="560" w:lineRule="exact"/>
        <w:ind w:firstLine="643" w:firstLineChars="200"/>
        <w:rPr>
          <w:rFonts w:ascii="仿宋_GB2312" w:hAnsi="仿宋" w:eastAsia="仿宋_GB2312" w:cs="Times New Roman"/>
          <w:sz w:val="32"/>
          <w:szCs w:val="32"/>
        </w:rPr>
      </w:pPr>
      <w:r>
        <w:rPr>
          <w:rFonts w:hint="eastAsia" w:ascii="仿宋_GB2312" w:hAnsi="仿宋" w:eastAsia="仿宋_GB2312" w:cs="Times New Roman"/>
          <w:b/>
          <w:sz w:val="32"/>
          <w:szCs w:val="32"/>
        </w:rPr>
        <w:t>第七条</w:t>
      </w:r>
      <w:r>
        <w:rPr>
          <w:rFonts w:hint="eastAsia" w:ascii="仿宋_GB2312" w:hAnsi="仿宋" w:eastAsia="仿宋_GB2312" w:cs="Times New Roman"/>
          <w:sz w:val="32"/>
          <w:szCs w:val="32"/>
        </w:rPr>
        <w:t xml:space="preserve">  考点是组织考试实施工作的学校。考点由所属考区招考委按照</w:t>
      </w:r>
      <w:r>
        <w:rPr>
          <w:rFonts w:hint="eastAsia" w:ascii="仿宋_GB2312" w:hAnsi="仿宋" w:eastAsia="仿宋_GB2312" w:cs="宋体"/>
          <w:sz w:val="32"/>
          <w:szCs w:val="32"/>
          <w:lang w:val="zh-CN"/>
        </w:rPr>
        <w:t>《</w:t>
      </w:r>
      <w:r>
        <w:rPr>
          <w:rFonts w:hint="eastAsia" w:ascii="仿宋_GB2312" w:hAnsi="仿宋" w:eastAsia="仿宋_GB2312" w:cs="Arial"/>
          <w:sz w:val="32"/>
          <w:szCs w:val="32"/>
        </w:rPr>
        <w:t>国家教育考试标准化考点规范（暂行）</w:t>
      </w:r>
      <w:r>
        <w:rPr>
          <w:rFonts w:hint="eastAsia" w:ascii="仿宋_GB2312" w:hAnsi="仿宋" w:eastAsia="仿宋_GB2312" w:cs="宋体"/>
          <w:sz w:val="32"/>
          <w:szCs w:val="32"/>
          <w:lang w:val="zh-CN"/>
        </w:rPr>
        <w:t>》</w:t>
      </w:r>
      <w:r>
        <w:rPr>
          <w:rFonts w:hint="eastAsia" w:ascii="仿宋_GB2312" w:hAnsi="仿宋" w:eastAsia="仿宋_GB2312" w:cs="Times New Roman"/>
          <w:sz w:val="32"/>
          <w:szCs w:val="32"/>
        </w:rPr>
        <w:t xml:space="preserve">要求指定设置。各级各类学校都有承担教育统一考试工作的责任和义务。 </w:t>
      </w:r>
    </w:p>
    <w:p>
      <w:pPr>
        <w:spacing w:line="560" w:lineRule="exact"/>
        <w:ind w:firstLine="643" w:firstLineChars="200"/>
        <w:rPr>
          <w:rFonts w:ascii="仿宋_GB2312" w:hAnsi="仿宋" w:eastAsia="仿宋_GB2312" w:cs="Times New Roman"/>
          <w:sz w:val="32"/>
          <w:szCs w:val="32"/>
        </w:rPr>
      </w:pPr>
      <w:r>
        <w:rPr>
          <w:rFonts w:hint="eastAsia" w:ascii="仿宋_GB2312" w:hAnsi="仿宋" w:eastAsia="仿宋_GB2312" w:cs="Times New Roman"/>
          <w:b/>
          <w:sz w:val="32"/>
          <w:szCs w:val="32"/>
        </w:rPr>
        <w:t>第八条</w:t>
      </w:r>
      <w:r>
        <w:rPr>
          <w:rFonts w:hint="eastAsia" w:ascii="仿宋_GB2312" w:hAnsi="仿宋" w:eastAsia="仿宋_GB2312" w:cs="Times New Roman"/>
          <w:sz w:val="32"/>
          <w:szCs w:val="32"/>
        </w:rPr>
        <w:t xml:space="preserve">  基本条件</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（一）考点的建筑、安全、照明、消防、电力、通讯、应急安全疏散等基础设施应符合国家有关标准，符合组织考试的要求。周边环境安静，交通便利；</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（二）考点实行全程封闭式管理，只设1个出入口，由公安（武警）和保卫人员值守；</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（三）考点具有完善的广播系统、铃声信号系统；</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四）考点须配备负载容量足够的不间断电源，确保市电中断后视频监控系统、综合考务管理系统、无线电信号屏蔽系统、考生身份验证设备（含指静脉采集验证设备、人脸验证设备）、网络设备、打印机等考试设备正常使用4小时以上；考点</w:t>
      </w:r>
      <w:r>
        <w:rPr>
          <w:rFonts w:hint="eastAsia" w:ascii="仿宋_GB2312" w:hAnsi="仿宋" w:eastAsia="仿宋_GB2312" w:cs="宋体"/>
          <w:kern w:val="0"/>
          <w:sz w:val="32"/>
          <w:szCs w:val="32"/>
        </w:rPr>
        <w:t>要有独立的100兆以上带宽互联网接口；</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（五）考点设考务办公室、视频监考室、考场、备用考场（含专用隔离考场）、考生身份验证处、问询处、医务室、饮水处、厕所、应急疏散通道、安全区域、公告栏等，并张贴明显的标志以及引导指示牌。</w:t>
      </w:r>
      <w:r>
        <w:rPr>
          <w:rFonts w:hint="eastAsia" w:ascii="仿宋_GB2312" w:hAnsi="仿宋" w:eastAsia="仿宋_GB2312" w:cs="宋体"/>
          <w:kern w:val="0"/>
          <w:sz w:val="32"/>
          <w:szCs w:val="32"/>
        </w:rPr>
        <w:t>考务办公室到考场之间须设“封闭式”专用通道；</w:t>
      </w:r>
    </w:p>
    <w:p>
      <w:pPr>
        <w:spacing w:line="560" w:lineRule="exact"/>
        <w:ind w:firstLine="640" w:firstLineChars="200"/>
        <w:rPr>
          <w:rFonts w:ascii="仿宋_GB2312" w:hAnsi="仿宋" w:eastAsia="仿宋_GB2312" w:cs="宋体"/>
          <w:kern w:val="0"/>
          <w:sz w:val="32"/>
          <w:szCs w:val="32"/>
        </w:rPr>
      </w:pPr>
      <w:r>
        <w:rPr>
          <w:rFonts w:hint="eastAsia" w:ascii="仿宋_GB2312" w:hAnsi="仿宋" w:eastAsia="仿宋_GB2312" w:cs="Times New Roman"/>
          <w:sz w:val="32"/>
          <w:szCs w:val="32"/>
        </w:rPr>
        <w:t>（六）</w:t>
      </w:r>
      <w:r>
        <w:rPr>
          <w:rFonts w:hint="eastAsia" w:ascii="仿宋_GB2312" w:hAnsi="仿宋" w:eastAsia="仿宋_GB2312" w:cs="宋体"/>
          <w:kern w:val="0"/>
          <w:sz w:val="32"/>
          <w:szCs w:val="32"/>
        </w:rPr>
        <w:t>考务办公室配备可上互联网的计算机（专用于</w:t>
      </w:r>
      <w:r>
        <w:rPr>
          <w:rFonts w:hint="eastAsia" w:ascii="仿宋_GB2312" w:hAnsi="仿宋" w:eastAsia="仿宋_GB2312" w:cs="Times New Roman"/>
          <w:sz w:val="32"/>
          <w:szCs w:val="32"/>
        </w:rPr>
        <w:t>综合考务管理系统、RTX考务应急指挥系统</w:t>
      </w:r>
      <w:r>
        <w:rPr>
          <w:rFonts w:hint="eastAsia" w:ascii="仿宋_GB2312" w:hAnsi="仿宋" w:eastAsia="仿宋_GB2312" w:cs="宋体"/>
          <w:kern w:val="0"/>
          <w:sz w:val="32"/>
          <w:szCs w:val="32"/>
        </w:rPr>
        <w:t>）、打印机、</w:t>
      </w:r>
      <w:r>
        <w:rPr>
          <w:rFonts w:hint="eastAsia" w:ascii="仿宋_GB2312" w:hAnsi="仿宋" w:eastAsia="仿宋_GB2312" w:cs="Times New Roman"/>
          <w:sz w:val="32"/>
          <w:szCs w:val="32"/>
        </w:rPr>
        <w:t>无线电信号屏蔽仪、金属探测仪、</w:t>
      </w:r>
      <w:r>
        <w:rPr>
          <w:rFonts w:hint="eastAsia" w:ascii="仿宋_GB2312" w:hAnsi="仿宋" w:eastAsia="仿宋_GB2312" w:cs="宋体"/>
          <w:kern w:val="0"/>
          <w:sz w:val="32"/>
          <w:szCs w:val="32"/>
        </w:rPr>
        <w:t>摄像头、</w:t>
      </w:r>
      <w:r>
        <w:rPr>
          <w:rFonts w:hint="eastAsia" w:ascii="仿宋_GB2312" w:hAnsi="仿宋" w:eastAsia="仿宋_GB2312" w:cs="Times New Roman"/>
          <w:sz w:val="32"/>
          <w:szCs w:val="32"/>
        </w:rPr>
        <w:t>考生身份验证设备</w:t>
      </w:r>
      <w:r>
        <w:rPr>
          <w:rFonts w:hint="eastAsia" w:ascii="仿宋_GB2312" w:hAnsi="仿宋" w:eastAsia="仿宋_GB2312" w:cs="宋体"/>
          <w:kern w:val="0"/>
          <w:sz w:val="32"/>
          <w:szCs w:val="32"/>
        </w:rPr>
        <w:t>、长途直拨固定电话、手机（至少2部）、用于存放备用试卷和答题卡且置于视频监控范围内的带锁铁柜，设置工作人员携带物品暂放处；</w:t>
      </w:r>
    </w:p>
    <w:p>
      <w:pPr>
        <w:spacing w:line="560" w:lineRule="exact"/>
        <w:ind w:firstLine="640" w:firstLineChars="200"/>
        <w:rPr>
          <w:rFonts w:ascii="Times New Roman" w:hAnsi="Times New Roman" w:eastAsia="仿宋_GB2312" w:cs="Times New Roman"/>
          <w:sz w:val="32"/>
          <w:szCs w:val="32"/>
        </w:rPr>
      </w:pPr>
      <w:r>
        <w:rPr>
          <w:rFonts w:hint="eastAsia" w:ascii="仿宋_GB2312" w:hAnsi="仿宋" w:eastAsia="仿宋_GB2312" w:cs="Times New Roman"/>
          <w:sz w:val="32"/>
          <w:szCs w:val="32"/>
        </w:rPr>
        <w:t>（七）视频监考室配备固定电话和视频监考计算机（至少每９个考场1台）；</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（八）每个考场配备时钟、无线电信号屏蔽仪、金属探测仪；每５个考场配备作弊克1台。在设考场楼宇的厕所内配备无线电信号屏蔽仪；</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（九）考生身份验证处配备数量足够的考生身份验证设备（</w:t>
      </w:r>
      <w:r>
        <w:rPr>
          <w:rFonts w:hint="eastAsia" w:ascii="仿宋_GB2312" w:hAnsi="仿宋" w:eastAsia="仿宋_GB2312" w:cs="宋体"/>
          <w:kern w:val="0"/>
          <w:sz w:val="32"/>
          <w:szCs w:val="32"/>
        </w:rPr>
        <w:t>指静脉采集验证终端</w:t>
      </w:r>
      <w:r>
        <w:rPr>
          <w:rFonts w:hint="eastAsia" w:ascii="仿宋_GB2312" w:hAnsi="仿宋" w:eastAsia="仿宋_GB2312" w:cs="Times New Roman"/>
          <w:sz w:val="32"/>
          <w:szCs w:val="32"/>
        </w:rPr>
        <w:t>至少</w:t>
      </w:r>
      <w:r>
        <w:rPr>
          <w:rFonts w:hint="eastAsia" w:ascii="仿宋_GB2312" w:hAnsi="仿宋" w:eastAsia="仿宋_GB2312" w:cs="宋体"/>
          <w:kern w:val="0"/>
          <w:sz w:val="32"/>
          <w:szCs w:val="32"/>
        </w:rPr>
        <w:t>每2个考场1台，</w:t>
      </w:r>
      <w:r>
        <w:rPr>
          <w:rFonts w:hint="eastAsia" w:ascii="仿宋_GB2312" w:hAnsi="仿宋" w:eastAsia="仿宋_GB2312" w:cs="Times New Roman"/>
          <w:sz w:val="32"/>
          <w:szCs w:val="32"/>
        </w:rPr>
        <w:t>人脸验证设备至少每3个考场1台</w:t>
      </w:r>
      <w:r>
        <w:rPr>
          <w:rFonts w:hint="eastAsia" w:ascii="仿宋_GB2312" w:hAnsi="仿宋" w:eastAsia="仿宋_GB2312" w:cs="宋体"/>
          <w:kern w:val="0"/>
          <w:sz w:val="32"/>
          <w:szCs w:val="32"/>
        </w:rPr>
        <w:t>）</w:t>
      </w:r>
      <w:r>
        <w:rPr>
          <w:rFonts w:hint="eastAsia" w:ascii="仿宋_GB2312" w:hAnsi="仿宋" w:eastAsia="仿宋_GB2312" w:cs="Times New Roman"/>
          <w:sz w:val="32"/>
          <w:szCs w:val="32"/>
        </w:rPr>
        <w:t>；</w:t>
      </w:r>
    </w:p>
    <w:p>
      <w:pPr>
        <w:adjustRightInd w:val="0"/>
        <w:snapToGrid w:val="0"/>
        <w:spacing w:line="560" w:lineRule="exact"/>
        <w:ind w:firstLine="627" w:firstLineChars="196"/>
        <w:rPr>
          <w:rFonts w:ascii="仿宋_GB2312" w:hAnsi="仿宋" w:eastAsia="仿宋_GB2312" w:cs="Times New Roman"/>
          <w:sz w:val="32"/>
          <w:szCs w:val="32"/>
        </w:rPr>
      </w:pPr>
      <w:r>
        <w:rPr>
          <w:rFonts w:hint="eastAsia" w:ascii="仿宋_GB2312" w:hAnsi="仿宋" w:eastAsia="仿宋_GB2312" w:cs="Times New Roman"/>
          <w:sz w:val="32"/>
          <w:szCs w:val="32"/>
        </w:rPr>
        <w:t>（十）对于承担听力、口语、计算机技术、实践环节等考试或残疾人考生参加考试的考点，根据考试需要，按规定配备必要的设备。</w:t>
      </w:r>
    </w:p>
    <w:p>
      <w:pPr>
        <w:adjustRightInd w:val="0"/>
        <w:snapToGrid w:val="0"/>
        <w:spacing w:line="560" w:lineRule="exact"/>
        <w:ind w:firstLine="630" w:firstLineChars="196"/>
        <w:rPr>
          <w:rFonts w:ascii="仿宋_GB2312" w:hAnsi="仿宋" w:eastAsia="仿宋_GB2312" w:cs="Times New Roman"/>
          <w:sz w:val="32"/>
          <w:szCs w:val="32"/>
        </w:rPr>
      </w:pPr>
      <w:r>
        <w:rPr>
          <w:rFonts w:hint="eastAsia" w:ascii="仿宋_GB2312" w:hAnsi="仿宋" w:eastAsia="仿宋_GB2312" w:cs="Times New Roman"/>
          <w:b/>
          <w:sz w:val="32"/>
          <w:szCs w:val="32"/>
        </w:rPr>
        <w:t xml:space="preserve">第九条  </w:t>
      </w:r>
      <w:r>
        <w:rPr>
          <w:rFonts w:hint="eastAsia" w:ascii="仿宋_GB2312" w:hAnsi="仿宋" w:eastAsia="仿宋_GB2312" w:cs="Times New Roman"/>
          <w:sz w:val="32"/>
          <w:szCs w:val="32"/>
        </w:rPr>
        <w:t>环境布置</w:t>
      </w:r>
    </w:p>
    <w:p>
      <w:pPr>
        <w:spacing w:line="560" w:lineRule="exact"/>
        <w:ind w:firstLine="640" w:firstLineChars="200"/>
        <w:rPr>
          <w:rFonts w:ascii="仿宋_GB2312" w:hAnsi="仿宋" w:eastAsia="仿宋_GB2312" w:cs="Times New Roman"/>
          <w:strike/>
          <w:sz w:val="32"/>
          <w:szCs w:val="32"/>
        </w:rPr>
      </w:pPr>
      <w:r>
        <w:rPr>
          <w:rFonts w:hint="eastAsia" w:ascii="仿宋_GB2312" w:hAnsi="仿宋" w:eastAsia="仿宋_GB2312" w:cs="Times New Roman"/>
          <w:sz w:val="32"/>
          <w:szCs w:val="32"/>
        </w:rPr>
        <w:t>（一）考点大门入口处悬挂：XX年XX考试XX考点的红底白字横幅；</w:t>
      </w:r>
    </w:p>
    <w:p>
      <w:pPr>
        <w:adjustRightInd w:val="0"/>
        <w:snapToGrid w:val="0"/>
        <w:spacing w:line="560" w:lineRule="exact"/>
        <w:ind w:firstLine="620" w:firstLineChars="194"/>
        <w:rPr>
          <w:rFonts w:ascii="仿宋_GB2312" w:hAnsi="仿宋" w:eastAsia="仿宋_GB2312" w:cs="Times New Roman"/>
          <w:sz w:val="32"/>
          <w:szCs w:val="32"/>
        </w:rPr>
      </w:pPr>
      <w:r>
        <w:rPr>
          <w:rFonts w:hint="eastAsia" w:ascii="仿宋_GB2312" w:hAnsi="仿宋" w:eastAsia="仿宋_GB2312" w:cs="Times New Roman"/>
          <w:sz w:val="32"/>
          <w:szCs w:val="32"/>
        </w:rPr>
        <w:t>（二）大门口及楼门口醒目位置张贴：考点布局、考场分布及应急疏散示意图、考试科目及时间表、《考生考试规则》《国家教育考试违规处理办法》（摘录）、《中华人民共和国刑法修正案（九）》第二十五条、举报电话等；</w:t>
      </w:r>
    </w:p>
    <w:p>
      <w:pPr>
        <w:adjustRightInd w:val="0"/>
        <w:snapToGrid w:val="0"/>
        <w:spacing w:line="560" w:lineRule="exact"/>
        <w:ind w:firstLine="636" w:firstLineChars="199"/>
        <w:rPr>
          <w:rFonts w:ascii="仿宋_GB2312" w:hAnsi="仿宋" w:eastAsia="仿宋_GB2312" w:cs="Times New Roman"/>
          <w:sz w:val="32"/>
          <w:szCs w:val="32"/>
        </w:rPr>
      </w:pPr>
      <w:r>
        <w:rPr>
          <w:rFonts w:hint="eastAsia" w:ascii="仿宋_GB2312" w:hAnsi="仿宋" w:eastAsia="仿宋_GB2312" w:cs="Times New Roman"/>
          <w:sz w:val="32"/>
          <w:szCs w:val="32"/>
        </w:rPr>
        <w:t>（三）不能全封闭的考点在距离考场所在楼宇4至6米处，划定考试封闭管理区域，设置警戒线，由公安（武警）和保卫人员值守；</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（四）考场所在楼宇内非考试用房须用封条封闭；</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（五）若有多栋楼宇设考场，每栋楼宇均须悬挂横幅标识；</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（六）考点合理安排考生身份验证场所，验证场所应设在室内，要用依次排开的验证设备将验证场所分</w:t>
      </w:r>
      <w:r>
        <w:rPr>
          <w:rFonts w:hint="eastAsia" w:ascii="Times New Roman" w:hAnsi="Times New Roman" w:eastAsia="仿宋_GB2312" w:cs="Times New Roman"/>
          <w:sz w:val="32"/>
          <w:szCs w:val="32"/>
        </w:rPr>
        <w:t>隔</w:t>
      </w:r>
      <w:r>
        <w:rPr>
          <w:rFonts w:hint="eastAsia" w:ascii="仿宋_GB2312" w:hAnsi="仿宋" w:eastAsia="仿宋_GB2312" w:cs="Times New Roman"/>
          <w:sz w:val="32"/>
          <w:szCs w:val="32"/>
        </w:rPr>
        <w:t>为验证通过区域和等待验证区域，要能严格区分已经验证和未验证的考生，验证设备摆放要方便考生通行且验证时只能单向通行，确保考生入场必须验证，未验证考生不得入场，验证通过的考生在规定时间内不得以任何理由离场。</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验证场所要张贴《验证说明》，有条件的考点可播放《验证说明》视频。</w:t>
      </w:r>
    </w:p>
    <w:p>
      <w:pPr>
        <w:spacing w:line="560" w:lineRule="exact"/>
        <w:jc w:val="center"/>
        <w:rPr>
          <w:rFonts w:ascii="黑体" w:hAnsi="黑体" w:eastAsia="黑体" w:cs="黑体"/>
          <w:bCs/>
          <w:sz w:val="32"/>
          <w:szCs w:val="32"/>
        </w:rPr>
      </w:pPr>
      <w:r>
        <w:rPr>
          <w:rFonts w:hint="eastAsia" w:ascii="黑体" w:hAnsi="黑体" w:eastAsia="黑体" w:cs="黑体"/>
          <w:bCs/>
          <w:sz w:val="32"/>
          <w:szCs w:val="32"/>
        </w:rPr>
        <w:t>第三章  考场的设置</w:t>
      </w:r>
    </w:p>
    <w:p>
      <w:pPr>
        <w:spacing w:line="560" w:lineRule="exact"/>
        <w:ind w:firstLine="643" w:firstLineChars="200"/>
        <w:rPr>
          <w:rFonts w:ascii="仿宋_GB2312" w:hAnsi="仿宋" w:eastAsia="仿宋_GB2312" w:cs="Times New Roman"/>
          <w:sz w:val="32"/>
          <w:szCs w:val="32"/>
        </w:rPr>
      </w:pPr>
      <w:r>
        <w:rPr>
          <w:rFonts w:hint="eastAsia" w:ascii="仿宋_GB2312" w:hAnsi="仿宋" w:eastAsia="仿宋_GB2312" w:cs="Times New Roman"/>
          <w:b/>
          <w:sz w:val="32"/>
          <w:szCs w:val="32"/>
        </w:rPr>
        <w:t>第十条</w:t>
      </w:r>
      <w:r>
        <w:rPr>
          <w:rFonts w:hint="eastAsia" w:ascii="仿宋_GB2312" w:hAnsi="仿宋" w:eastAsia="仿宋_GB2312" w:cs="Times New Roman"/>
          <w:sz w:val="32"/>
          <w:szCs w:val="32"/>
        </w:rPr>
        <w:t xml:space="preserve">  考场是考生参加考试的教室，设置要相对集中，考场数量要满足考试需要，且设置一定的备用考场。</w:t>
      </w:r>
    </w:p>
    <w:p>
      <w:pPr>
        <w:adjustRightInd w:val="0"/>
        <w:snapToGrid w:val="0"/>
        <w:spacing w:line="560" w:lineRule="exact"/>
        <w:ind w:firstLine="623" w:firstLineChars="194"/>
        <w:rPr>
          <w:rFonts w:ascii="仿宋_GB2312" w:hAnsi="仿宋" w:eastAsia="仿宋_GB2312" w:cs="Times New Roman"/>
          <w:sz w:val="32"/>
          <w:szCs w:val="32"/>
        </w:rPr>
      </w:pPr>
      <w:r>
        <w:rPr>
          <w:rFonts w:hint="eastAsia" w:ascii="仿宋_GB2312" w:hAnsi="仿宋" w:eastAsia="仿宋_GB2312" w:cs="Times New Roman"/>
          <w:b/>
          <w:sz w:val="32"/>
          <w:szCs w:val="32"/>
        </w:rPr>
        <w:t>第十一条</w:t>
      </w:r>
      <w:r>
        <w:rPr>
          <w:rFonts w:hint="eastAsia" w:ascii="仿宋_GB2312" w:hAnsi="仿宋" w:eastAsia="仿宋_GB2312" w:cs="Times New Roman"/>
          <w:sz w:val="32"/>
          <w:szCs w:val="32"/>
        </w:rPr>
        <w:t xml:space="preserve">  考场座位按30人编排，按单人、单桌排列，间距80厘米以上。有条件的地区，可视实际需要，在保证考试正常实施的前提下适当扩大座位间距。</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座位一般可排成四列。监考员面对考生右手第一列、第1个座位为01号，依次蛇形排列(如下图所示)。</w:t>
      </w:r>
    </w:p>
    <w:p>
      <w:pPr>
        <w:spacing w:line="560" w:lineRule="exact"/>
        <w:ind w:firstLine="640" w:firstLineChars="200"/>
        <w:rPr>
          <w:rFonts w:ascii="仿宋_GB2312" w:hAnsi="仿宋" w:eastAsia="仿宋_GB2312" w:cs="Times New Roman"/>
          <w:sz w:val="32"/>
          <w:szCs w:val="32"/>
        </w:rPr>
      </w:pP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5"/>
        <w:gridCol w:w="59"/>
        <w:gridCol w:w="824"/>
        <w:gridCol w:w="824"/>
        <w:gridCol w:w="335"/>
        <w:gridCol w:w="489"/>
        <w:gridCol w:w="2520"/>
        <w:gridCol w:w="411"/>
        <w:gridCol w:w="356"/>
        <w:gridCol w:w="767"/>
        <w:gridCol w:w="767"/>
        <w:gridCol w:w="60"/>
        <w:gridCol w:w="7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2" w:hRule="atLeast"/>
          <w:jc w:val="center"/>
        </w:trPr>
        <w:tc>
          <w:tcPr>
            <w:tcW w:w="765" w:type="dxa"/>
            <w:vMerge w:val="restart"/>
            <w:tcBorders>
              <w:top w:val="nil"/>
              <w:left w:val="nil"/>
              <w:right w:val="single" w:color="auto" w:sz="4" w:space="0"/>
            </w:tcBorders>
            <w:noWrap/>
            <w:vAlign w:val="center"/>
          </w:tcPr>
          <w:p>
            <w:pPr>
              <w:spacing w:line="560" w:lineRule="exact"/>
              <w:jc w:val="center"/>
              <w:rPr>
                <w:rFonts w:ascii="仿宋_GB2312" w:hAnsi="仿宋" w:eastAsia="仿宋_GB2312" w:cs="Times New Roman"/>
                <w:sz w:val="32"/>
                <w:szCs w:val="32"/>
              </w:rPr>
            </w:pPr>
          </w:p>
        </w:tc>
        <w:tc>
          <w:tcPr>
            <w:tcW w:w="2042" w:type="dxa"/>
            <w:gridSpan w:val="4"/>
            <w:tcBorders>
              <w:left w:val="single" w:color="auto" w:sz="4" w:space="0"/>
            </w:tcBorders>
            <w:noWrap/>
            <w:vAlign w:val="center"/>
          </w:tcPr>
          <w:p>
            <w:pPr>
              <w:spacing w:line="560" w:lineRule="exact"/>
              <w:jc w:val="center"/>
              <w:rPr>
                <w:rFonts w:ascii="仿宋_GB2312" w:hAnsi="仿宋" w:eastAsia="仿宋_GB2312" w:cs="Times New Roman"/>
                <w:b/>
                <w:sz w:val="32"/>
                <w:szCs w:val="32"/>
              </w:rPr>
            </w:pPr>
            <w:r>
              <w:rPr>
                <w:rFonts w:hint="eastAsia" w:ascii="仿宋_GB2312" w:hAnsi="仿宋" w:eastAsia="仿宋_GB2312" w:cs="Times New Roman"/>
                <w:b/>
                <w:sz w:val="32"/>
                <w:szCs w:val="32"/>
              </w:rPr>
              <w:t>教室前端监考员</w:t>
            </w:r>
          </w:p>
        </w:tc>
        <w:tc>
          <w:tcPr>
            <w:tcW w:w="3420" w:type="dxa"/>
            <w:gridSpan w:val="3"/>
            <w:vMerge w:val="restart"/>
            <w:tcBorders>
              <w:top w:val="nil"/>
              <w:bottom w:val="nil"/>
            </w:tcBorders>
            <w:noWrap/>
            <w:vAlign w:val="center"/>
          </w:tcPr>
          <w:p>
            <w:pPr>
              <w:spacing w:line="560" w:lineRule="exact"/>
              <w:jc w:val="center"/>
              <w:rPr>
                <w:rFonts w:ascii="仿宋_GB2312" w:hAnsi="仿宋" w:eastAsia="仿宋_GB2312" w:cs="Times New Roman"/>
                <w:sz w:val="32"/>
                <w:szCs w:val="32"/>
              </w:rPr>
            </w:pPr>
          </w:p>
        </w:tc>
        <w:tc>
          <w:tcPr>
            <w:tcW w:w="1950" w:type="dxa"/>
            <w:gridSpan w:val="4"/>
            <w:noWrap/>
            <w:vAlign w:val="center"/>
          </w:tcPr>
          <w:p>
            <w:pPr>
              <w:spacing w:line="560" w:lineRule="exact"/>
              <w:jc w:val="center"/>
              <w:rPr>
                <w:rFonts w:ascii="仿宋_GB2312" w:hAnsi="仿宋" w:eastAsia="仿宋_GB2312" w:cs="Times New Roman"/>
                <w:b/>
                <w:sz w:val="32"/>
                <w:szCs w:val="32"/>
              </w:rPr>
            </w:pPr>
            <w:r>
              <w:rPr>
                <w:rFonts w:hint="eastAsia" w:ascii="仿宋_GB2312" w:hAnsi="仿宋" w:eastAsia="仿宋_GB2312" w:cs="Times New Roman"/>
                <w:b/>
                <w:sz w:val="32"/>
                <w:szCs w:val="32"/>
              </w:rPr>
              <w:t>教室前端监考员</w:t>
            </w:r>
          </w:p>
        </w:tc>
        <w:tc>
          <w:tcPr>
            <w:tcW w:w="708" w:type="dxa"/>
            <w:vMerge w:val="restart"/>
            <w:tcBorders>
              <w:top w:val="nil"/>
              <w:right w:val="nil"/>
            </w:tcBorders>
            <w:noWrap/>
            <w:vAlign w:val="center"/>
          </w:tcPr>
          <w:p>
            <w:pPr>
              <w:spacing w:line="560" w:lineRule="exact"/>
              <w:jc w:val="center"/>
              <w:rPr>
                <w:rFonts w:ascii="仿宋_GB2312" w:hAnsi="仿宋" w:eastAsia="仿宋_GB2312" w:cs="Times New Roman"/>
                <w:sz w:val="32"/>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8" w:hRule="atLeast"/>
          <w:jc w:val="center"/>
        </w:trPr>
        <w:tc>
          <w:tcPr>
            <w:tcW w:w="765" w:type="dxa"/>
            <w:vMerge w:val="continue"/>
            <w:tcBorders>
              <w:top w:val="nil"/>
              <w:left w:val="nil"/>
              <w:right w:val="nil"/>
            </w:tcBorders>
            <w:noWrap/>
            <w:vAlign w:val="center"/>
          </w:tcPr>
          <w:p>
            <w:pPr>
              <w:spacing w:line="560" w:lineRule="exact"/>
              <w:jc w:val="center"/>
              <w:rPr>
                <w:rFonts w:ascii="仿宋_GB2312" w:hAnsi="仿宋" w:eastAsia="仿宋_GB2312" w:cs="Times New Roman"/>
                <w:sz w:val="32"/>
                <w:szCs w:val="32"/>
              </w:rPr>
            </w:pPr>
          </w:p>
        </w:tc>
        <w:tc>
          <w:tcPr>
            <w:tcW w:w="2042" w:type="dxa"/>
            <w:gridSpan w:val="4"/>
            <w:tcBorders>
              <w:left w:val="nil"/>
              <w:right w:val="nil"/>
            </w:tcBorders>
            <w:noWrap/>
            <w:vAlign w:val="center"/>
          </w:tcPr>
          <w:p>
            <w:pPr>
              <w:spacing w:line="560" w:lineRule="exact"/>
              <w:jc w:val="center"/>
              <w:rPr>
                <w:rFonts w:ascii="仿宋_GB2312" w:hAnsi="仿宋" w:eastAsia="仿宋_GB2312" w:cs="Times New Roman"/>
                <w:sz w:val="32"/>
                <w:szCs w:val="32"/>
              </w:rPr>
            </w:pPr>
          </w:p>
        </w:tc>
        <w:tc>
          <w:tcPr>
            <w:tcW w:w="3420" w:type="dxa"/>
            <w:gridSpan w:val="3"/>
            <w:vMerge w:val="continue"/>
            <w:tcBorders>
              <w:left w:val="nil"/>
              <w:bottom w:val="nil"/>
              <w:right w:val="nil"/>
            </w:tcBorders>
            <w:noWrap/>
            <w:vAlign w:val="center"/>
          </w:tcPr>
          <w:p>
            <w:pPr>
              <w:spacing w:line="560" w:lineRule="exact"/>
              <w:jc w:val="center"/>
              <w:rPr>
                <w:rFonts w:ascii="仿宋_GB2312" w:hAnsi="仿宋" w:eastAsia="仿宋_GB2312" w:cs="Times New Roman"/>
                <w:sz w:val="32"/>
                <w:szCs w:val="32"/>
              </w:rPr>
            </w:pPr>
          </w:p>
        </w:tc>
        <w:tc>
          <w:tcPr>
            <w:tcW w:w="1950" w:type="dxa"/>
            <w:gridSpan w:val="4"/>
            <w:tcBorders>
              <w:left w:val="nil"/>
              <w:right w:val="nil"/>
            </w:tcBorders>
            <w:noWrap/>
            <w:vAlign w:val="center"/>
          </w:tcPr>
          <w:p>
            <w:pPr>
              <w:spacing w:line="560" w:lineRule="exact"/>
              <w:jc w:val="center"/>
              <w:rPr>
                <w:rFonts w:ascii="仿宋_GB2312" w:hAnsi="仿宋" w:eastAsia="仿宋_GB2312" w:cs="Times New Roman"/>
                <w:sz w:val="32"/>
                <w:szCs w:val="32"/>
              </w:rPr>
            </w:pPr>
          </w:p>
        </w:tc>
        <w:tc>
          <w:tcPr>
            <w:tcW w:w="708" w:type="dxa"/>
            <w:vMerge w:val="continue"/>
            <w:tcBorders>
              <w:top w:val="nil"/>
              <w:left w:val="nil"/>
              <w:right w:val="nil"/>
            </w:tcBorders>
            <w:noWrap/>
            <w:vAlign w:val="center"/>
          </w:tcPr>
          <w:p>
            <w:pPr>
              <w:spacing w:line="560" w:lineRule="exact"/>
              <w:jc w:val="center"/>
              <w:rPr>
                <w:rFonts w:ascii="仿宋_GB2312" w:hAnsi="仿宋" w:eastAsia="仿宋_GB2312" w:cs="Times New Roman"/>
                <w:sz w:val="32"/>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6" w:hRule="atLeast"/>
          <w:jc w:val="center"/>
        </w:trPr>
        <w:tc>
          <w:tcPr>
            <w:tcW w:w="824" w:type="dxa"/>
            <w:gridSpan w:val="2"/>
            <w:tcBorders>
              <w:top w:val="single" w:color="auto" w:sz="4" w:space="0"/>
            </w:tcBorders>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01</w:t>
            </w:r>
          </w:p>
        </w:tc>
        <w:tc>
          <w:tcPr>
            <w:tcW w:w="824" w:type="dxa"/>
            <w:tcBorders>
              <w:top w:val="single" w:color="auto" w:sz="4" w:space="0"/>
            </w:tcBorders>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14</w:t>
            </w:r>
          </w:p>
        </w:tc>
        <w:tc>
          <w:tcPr>
            <w:tcW w:w="824" w:type="dxa"/>
            <w:tcBorders>
              <w:top w:val="single" w:color="auto" w:sz="4" w:space="0"/>
            </w:tcBorders>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15</w:t>
            </w:r>
          </w:p>
        </w:tc>
        <w:tc>
          <w:tcPr>
            <w:tcW w:w="824" w:type="dxa"/>
            <w:gridSpan w:val="2"/>
            <w:tcBorders>
              <w:top w:val="single" w:color="auto" w:sz="4" w:space="0"/>
            </w:tcBorders>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30</w:t>
            </w:r>
          </w:p>
        </w:tc>
        <w:tc>
          <w:tcPr>
            <w:tcW w:w="2520" w:type="dxa"/>
            <w:vMerge w:val="restart"/>
            <w:tcBorders>
              <w:top w:val="nil"/>
            </w:tcBorders>
            <w:noWrap/>
          </w:tcPr>
          <w:p>
            <w:pPr>
              <w:spacing w:line="560" w:lineRule="exact"/>
              <w:rPr>
                <w:rFonts w:ascii="仿宋_GB2312" w:hAnsi="仿宋" w:eastAsia="仿宋_GB2312" w:cs="Times New Roman"/>
                <w:sz w:val="32"/>
                <w:szCs w:val="32"/>
              </w:rPr>
            </w:pPr>
          </w:p>
        </w:tc>
        <w:tc>
          <w:tcPr>
            <w:tcW w:w="767" w:type="dxa"/>
            <w:gridSpan w:val="2"/>
            <w:tcBorders>
              <w:top w:val="single" w:color="auto" w:sz="4" w:space="0"/>
            </w:tcBorders>
            <w:noWrap/>
            <w:vAlign w:val="center"/>
          </w:tcPr>
          <w:p>
            <w:pPr>
              <w:spacing w:line="560" w:lineRule="exact"/>
              <w:jc w:val="center"/>
              <w:rPr>
                <w:rFonts w:ascii="仿宋_GB2312" w:hAnsi="仿宋" w:eastAsia="仿宋_GB2312" w:cs="Times New Roman"/>
                <w:sz w:val="32"/>
                <w:szCs w:val="32"/>
              </w:rPr>
            </w:pPr>
            <w:r>
              <w:rPr>
                <w:rFonts w:ascii="仿宋_GB2312" w:hAnsi="仿宋" w:eastAsia="仿宋_GB2312" w:cs="Times New Roman"/>
                <w:sz w:val="32"/>
                <w:szCs w:val="32"/>
              </w:rPr>
              <mc:AlternateContent>
                <mc:Choice Requires="wps">
                  <w:drawing>
                    <wp:anchor distT="0" distB="0" distL="114300" distR="114300" simplePos="0" relativeHeight="251659264" behindDoc="0" locked="0" layoutInCell="1" allowOverlap="1">
                      <wp:simplePos x="0" y="0"/>
                      <wp:positionH relativeFrom="column">
                        <wp:posOffset>408305</wp:posOffset>
                      </wp:positionH>
                      <wp:positionV relativeFrom="paragraph">
                        <wp:posOffset>-15875</wp:posOffset>
                      </wp:positionV>
                      <wp:extent cx="40640" cy="16510"/>
                      <wp:effectExtent l="1905" t="4445" r="14605" b="7620"/>
                      <wp:wrapNone/>
                      <wp:docPr id="3" name="直接连接符 1"/>
                      <wp:cNvGraphicFramePr/>
                      <a:graphic xmlns:a="http://schemas.openxmlformats.org/drawingml/2006/main">
                        <a:graphicData uri="http://schemas.microsoft.com/office/word/2010/wordprocessingShape">
                          <wps:wsp>
                            <wps:cNvCnPr/>
                            <wps:spPr>
                              <a:xfrm flipH="1">
                                <a:off x="0" y="0"/>
                                <a:ext cx="40640" cy="1651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直接连接符 1" o:spid="_x0000_s1026" o:spt="20" style="position:absolute;left:0pt;flip:x;margin-left:32.15pt;margin-top:-1.25pt;height:1.3pt;width:3.2pt;z-index:251659264;mso-width-relative:page;mso-height-relative:page;" filled="f" stroked="t" coordsize="21600,21600" o:gfxdata="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NZIy6dMAAAAFAQAADwAAAAAAAAABACAAAAAiAAAAZHJzL2Rvd25yZXYueG1s&#10;UEsBAhQAFAAAAAgAh07iQN46QUb9AQAA8gMAAA4AAAAAAAAAAQAgAAAAIgEAAGRycy9lMm9Eb2Mu&#10;eG1sUEsFBgAAAAAGAAYAWQEAAJEFAAAAAA==&#10;">
                      <v:fill on="f" focussize="0,0"/>
                      <v:stroke color="#000000" joinstyle="round"/>
                      <v:imagedata o:title=""/>
                      <o:lock v:ext="edit" aspectratio="f"/>
                    </v:line>
                  </w:pict>
                </mc:Fallback>
              </mc:AlternateContent>
            </w:r>
            <w:r>
              <w:rPr>
                <w:rFonts w:hint="eastAsia" w:ascii="仿宋_GB2312" w:hAnsi="仿宋" w:eastAsia="仿宋_GB2312" w:cs="Times New Roman"/>
                <w:sz w:val="32"/>
                <w:szCs w:val="32"/>
              </w:rPr>
              <w:t>01</w:t>
            </w:r>
          </w:p>
        </w:tc>
        <w:tc>
          <w:tcPr>
            <w:tcW w:w="767" w:type="dxa"/>
            <w:tcBorders>
              <w:top w:val="single" w:color="auto" w:sz="4" w:space="0"/>
            </w:tcBorders>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16</w:t>
            </w:r>
          </w:p>
        </w:tc>
        <w:tc>
          <w:tcPr>
            <w:tcW w:w="767" w:type="dxa"/>
            <w:tcBorders>
              <w:top w:val="single" w:color="auto" w:sz="4" w:space="0"/>
            </w:tcBorders>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17</w:t>
            </w:r>
          </w:p>
        </w:tc>
        <w:tc>
          <w:tcPr>
            <w:tcW w:w="768" w:type="dxa"/>
            <w:gridSpan w:val="2"/>
            <w:tcBorders>
              <w:top w:val="single" w:color="auto" w:sz="4" w:space="0"/>
            </w:tcBorders>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824" w:type="dxa"/>
            <w:gridSpan w:val="2"/>
            <w:tcBorders>
              <w:bottom w:val="single" w:color="auto" w:sz="4" w:space="0"/>
            </w:tcBorders>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02</w:t>
            </w:r>
          </w:p>
        </w:tc>
        <w:tc>
          <w:tcPr>
            <w:tcW w:w="824" w:type="dxa"/>
            <w:tcBorders>
              <w:bottom w:val="single" w:color="auto" w:sz="4" w:space="0"/>
            </w:tcBorders>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13</w:t>
            </w:r>
          </w:p>
        </w:tc>
        <w:tc>
          <w:tcPr>
            <w:tcW w:w="824" w:type="dxa"/>
            <w:tcBorders>
              <w:bottom w:val="single" w:color="auto" w:sz="4" w:space="0"/>
            </w:tcBorders>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16</w:t>
            </w:r>
          </w:p>
        </w:tc>
        <w:tc>
          <w:tcPr>
            <w:tcW w:w="824" w:type="dxa"/>
            <w:gridSpan w:val="2"/>
            <w:tcBorders>
              <w:bottom w:val="single" w:color="auto" w:sz="4" w:space="0"/>
            </w:tcBorders>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29</w:t>
            </w:r>
          </w:p>
        </w:tc>
        <w:tc>
          <w:tcPr>
            <w:tcW w:w="2520" w:type="dxa"/>
            <w:vMerge w:val="continue"/>
            <w:tcBorders>
              <w:top w:val="nil"/>
              <w:bottom w:val="nil"/>
            </w:tcBorders>
            <w:noWrap/>
          </w:tcPr>
          <w:p>
            <w:pPr>
              <w:spacing w:line="560" w:lineRule="exact"/>
              <w:rPr>
                <w:rFonts w:ascii="仿宋_GB2312" w:hAnsi="仿宋" w:eastAsia="仿宋_GB2312" w:cs="Times New Roman"/>
                <w:sz w:val="32"/>
                <w:szCs w:val="32"/>
              </w:rPr>
            </w:pPr>
          </w:p>
        </w:tc>
        <w:tc>
          <w:tcPr>
            <w:tcW w:w="767" w:type="dxa"/>
            <w:gridSpan w:val="2"/>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02</w:t>
            </w:r>
          </w:p>
        </w:tc>
        <w:tc>
          <w:tcPr>
            <w:tcW w:w="767" w:type="dxa"/>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15</w:t>
            </w:r>
          </w:p>
        </w:tc>
        <w:tc>
          <w:tcPr>
            <w:tcW w:w="767" w:type="dxa"/>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18</w:t>
            </w:r>
          </w:p>
        </w:tc>
        <w:tc>
          <w:tcPr>
            <w:tcW w:w="768" w:type="dxa"/>
            <w:gridSpan w:val="2"/>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824" w:type="dxa"/>
            <w:gridSpan w:val="2"/>
            <w:tcBorders>
              <w:top w:val="single" w:color="auto" w:sz="4" w:space="0"/>
            </w:tcBorders>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03</w:t>
            </w:r>
          </w:p>
        </w:tc>
        <w:tc>
          <w:tcPr>
            <w:tcW w:w="824" w:type="dxa"/>
            <w:tcBorders>
              <w:top w:val="single" w:color="auto" w:sz="4" w:space="0"/>
            </w:tcBorders>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12</w:t>
            </w:r>
          </w:p>
        </w:tc>
        <w:tc>
          <w:tcPr>
            <w:tcW w:w="824" w:type="dxa"/>
            <w:tcBorders>
              <w:top w:val="single" w:color="auto" w:sz="4" w:space="0"/>
            </w:tcBorders>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17</w:t>
            </w:r>
          </w:p>
        </w:tc>
        <w:tc>
          <w:tcPr>
            <w:tcW w:w="824" w:type="dxa"/>
            <w:gridSpan w:val="2"/>
            <w:tcBorders>
              <w:top w:val="single" w:color="auto" w:sz="4" w:space="0"/>
            </w:tcBorders>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28</w:t>
            </w:r>
          </w:p>
        </w:tc>
        <w:tc>
          <w:tcPr>
            <w:tcW w:w="2520" w:type="dxa"/>
            <w:vMerge w:val="continue"/>
            <w:tcBorders>
              <w:top w:val="nil"/>
              <w:bottom w:val="nil"/>
            </w:tcBorders>
            <w:noWrap/>
          </w:tcPr>
          <w:p>
            <w:pPr>
              <w:spacing w:line="560" w:lineRule="exact"/>
              <w:rPr>
                <w:rFonts w:ascii="仿宋_GB2312" w:hAnsi="仿宋" w:eastAsia="仿宋_GB2312" w:cs="Times New Roman"/>
                <w:sz w:val="32"/>
                <w:szCs w:val="32"/>
              </w:rPr>
            </w:pPr>
          </w:p>
        </w:tc>
        <w:tc>
          <w:tcPr>
            <w:tcW w:w="767" w:type="dxa"/>
            <w:gridSpan w:val="2"/>
            <w:tcBorders>
              <w:top w:val="nil"/>
            </w:tcBorders>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03</w:t>
            </w:r>
          </w:p>
        </w:tc>
        <w:tc>
          <w:tcPr>
            <w:tcW w:w="767" w:type="dxa"/>
            <w:tcBorders>
              <w:top w:val="nil"/>
            </w:tcBorders>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14</w:t>
            </w:r>
          </w:p>
        </w:tc>
        <w:tc>
          <w:tcPr>
            <w:tcW w:w="767" w:type="dxa"/>
            <w:tcBorders>
              <w:top w:val="nil"/>
            </w:tcBorders>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19</w:t>
            </w:r>
          </w:p>
        </w:tc>
        <w:tc>
          <w:tcPr>
            <w:tcW w:w="768" w:type="dxa"/>
            <w:gridSpan w:val="2"/>
            <w:tcBorders>
              <w:top w:val="nil"/>
            </w:tcBorders>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824" w:type="dxa"/>
            <w:gridSpan w:val="2"/>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04</w:t>
            </w:r>
          </w:p>
        </w:tc>
        <w:tc>
          <w:tcPr>
            <w:tcW w:w="824" w:type="dxa"/>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11</w:t>
            </w:r>
          </w:p>
        </w:tc>
        <w:tc>
          <w:tcPr>
            <w:tcW w:w="824" w:type="dxa"/>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18</w:t>
            </w:r>
          </w:p>
        </w:tc>
        <w:tc>
          <w:tcPr>
            <w:tcW w:w="824" w:type="dxa"/>
            <w:gridSpan w:val="2"/>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27</w:t>
            </w:r>
          </w:p>
        </w:tc>
        <w:tc>
          <w:tcPr>
            <w:tcW w:w="2520" w:type="dxa"/>
            <w:vMerge w:val="continue"/>
            <w:tcBorders>
              <w:top w:val="nil"/>
              <w:bottom w:val="nil"/>
            </w:tcBorders>
            <w:noWrap/>
          </w:tcPr>
          <w:p>
            <w:pPr>
              <w:spacing w:line="560" w:lineRule="exact"/>
              <w:rPr>
                <w:rFonts w:ascii="仿宋_GB2312" w:hAnsi="仿宋" w:eastAsia="仿宋_GB2312" w:cs="Times New Roman"/>
                <w:sz w:val="32"/>
                <w:szCs w:val="32"/>
              </w:rPr>
            </w:pPr>
          </w:p>
        </w:tc>
        <w:tc>
          <w:tcPr>
            <w:tcW w:w="767" w:type="dxa"/>
            <w:gridSpan w:val="2"/>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04</w:t>
            </w:r>
          </w:p>
        </w:tc>
        <w:tc>
          <w:tcPr>
            <w:tcW w:w="767" w:type="dxa"/>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13</w:t>
            </w:r>
          </w:p>
        </w:tc>
        <w:tc>
          <w:tcPr>
            <w:tcW w:w="767" w:type="dxa"/>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20</w:t>
            </w:r>
          </w:p>
        </w:tc>
        <w:tc>
          <w:tcPr>
            <w:tcW w:w="768" w:type="dxa"/>
            <w:gridSpan w:val="2"/>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824" w:type="dxa"/>
            <w:gridSpan w:val="2"/>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05</w:t>
            </w:r>
          </w:p>
        </w:tc>
        <w:tc>
          <w:tcPr>
            <w:tcW w:w="824" w:type="dxa"/>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10</w:t>
            </w:r>
          </w:p>
        </w:tc>
        <w:tc>
          <w:tcPr>
            <w:tcW w:w="824" w:type="dxa"/>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19</w:t>
            </w:r>
          </w:p>
        </w:tc>
        <w:tc>
          <w:tcPr>
            <w:tcW w:w="824" w:type="dxa"/>
            <w:gridSpan w:val="2"/>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26</w:t>
            </w:r>
          </w:p>
        </w:tc>
        <w:tc>
          <w:tcPr>
            <w:tcW w:w="2520" w:type="dxa"/>
            <w:vMerge w:val="continue"/>
            <w:tcBorders>
              <w:top w:val="nil"/>
              <w:bottom w:val="nil"/>
            </w:tcBorders>
            <w:noWrap/>
          </w:tcPr>
          <w:p>
            <w:pPr>
              <w:spacing w:line="560" w:lineRule="exact"/>
              <w:rPr>
                <w:rFonts w:ascii="仿宋_GB2312" w:hAnsi="仿宋" w:eastAsia="仿宋_GB2312" w:cs="Times New Roman"/>
                <w:sz w:val="32"/>
                <w:szCs w:val="32"/>
              </w:rPr>
            </w:pPr>
          </w:p>
        </w:tc>
        <w:tc>
          <w:tcPr>
            <w:tcW w:w="767" w:type="dxa"/>
            <w:gridSpan w:val="2"/>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05</w:t>
            </w:r>
          </w:p>
        </w:tc>
        <w:tc>
          <w:tcPr>
            <w:tcW w:w="767" w:type="dxa"/>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12</w:t>
            </w:r>
          </w:p>
        </w:tc>
        <w:tc>
          <w:tcPr>
            <w:tcW w:w="767" w:type="dxa"/>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21</w:t>
            </w:r>
          </w:p>
        </w:tc>
        <w:tc>
          <w:tcPr>
            <w:tcW w:w="768" w:type="dxa"/>
            <w:gridSpan w:val="2"/>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824" w:type="dxa"/>
            <w:gridSpan w:val="2"/>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06</w:t>
            </w:r>
          </w:p>
        </w:tc>
        <w:tc>
          <w:tcPr>
            <w:tcW w:w="824" w:type="dxa"/>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09</w:t>
            </w:r>
          </w:p>
        </w:tc>
        <w:tc>
          <w:tcPr>
            <w:tcW w:w="824" w:type="dxa"/>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20</w:t>
            </w:r>
          </w:p>
        </w:tc>
        <w:tc>
          <w:tcPr>
            <w:tcW w:w="824" w:type="dxa"/>
            <w:gridSpan w:val="2"/>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25</w:t>
            </w:r>
          </w:p>
        </w:tc>
        <w:tc>
          <w:tcPr>
            <w:tcW w:w="2520" w:type="dxa"/>
            <w:vMerge w:val="continue"/>
            <w:tcBorders>
              <w:top w:val="nil"/>
              <w:bottom w:val="nil"/>
            </w:tcBorders>
            <w:noWrap/>
          </w:tcPr>
          <w:p>
            <w:pPr>
              <w:spacing w:line="560" w:lineRule="exact"/>
              <w:rPr>
                <w:rFonts w:ascii="仿宋_GB2312" w:hAnsi="仿宋" w:eastAsia="仿宋_GB2312" w:cs="Times New Roman"/>
                <w:sz w:val="32"/>
                <w:szCs w:val="32"/>
              </w:rPr>
            </w:pPr>
          </w:p>
        </w:tc>
        <w:tc>
          <w:tcPr>
            <w:tcW w:w="767" w:type="dxa"/>
            <w:gridSpan w:val="2"/>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06</w:t>
            </w:r>
          </w:p>
        </w:tc>
        <w:tc>
          <w:tcPr>
            <w:tcW w:w="767" w:type="dxa"/>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11</w:t>
            </w:r>
          </w:p>
        </w:tc>
        <w:tc>
          <w:tcPr>
            <w:tcW w:w="767" w:type="dxa"/>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22</w:t>
            </w:r>
          </w:p>
        </w:tc>
        <w:tc>
          <w:tcPr>
            <w:tcW w:w="768" w:type="dxa"/>
            <w:gridSpan w:val="2"/>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824" w:type="dxa"/>
            <w:gridSpan w:val="2"/>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07</w:t>
            </w:r>
          </w:p>
        </w:tc>
        <w:tc>
          <w:tcPr>
            <w:tcW w:w="824" w:type="dxa"/>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08</w:t>
            </w:r>
          </w:p>
        </w:tc>
        <w:tc>
          <w:tcPr>
            <w:tcW w:w="824" w:type="dxa"/>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21</w:t>
            </w:r>
          </w:p>
        </w:tc>
        <w:tc>
          <w:tcPr>
            <w:tcW w:w="824" w:type="dxa"/>
            <w:gridSpan w:val="2"/>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24</w:t>
            </w:r>
          </w:p>
        </w:tc>
        <w:tc>
          <w:tcPr>
            <w:tcW w:w="2520" w:type="dxa"/>
            <w:vMerge w:val="continue"/>
            <w:tcBorders>
              <w:top w:val="nil"/>
              <w:bottom w:val="nil"/>
            </w:tcBorders>
            <w:noWrap/>
          </w:tcPr>
          <w:p>
            <w:pPr>
              <w:spacing w:line="560" w:lineRule="exact"/>
              <w:rPr>
                <w:rFonts w:ascii="仿宋_GB2312" w:hAnsi="仿宋" w:eastAsia="仿宋_GB2312" w:cs="Times New Roman"/>
                <w:sz w:val="32"/>
                <w:szCs w:val="32"/>
              </w:rPr>
            </w:pPr>
          </w:p>
        </w:tc>
        <w:tc>
          <w:tcPr>
            <w:tcW w:w="767" w:type="dxa"/>
            <w:gridSpan w:val="2"/>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07</w:t>
            </w:r>
          </w:p>
        </w:tc>
        <w:tc>
          <w:tcPr>
            <w:tcW w:w="767" w:type="dxa"/>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10</w:t>
            </w:r>
          </w:p>
        </w:tc>
        <w:tc>
          <w:tcPr>
            <w:tcW w:w="767" w:type="dxa"/>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23</w:t>
            </w:r>
          </w:p>
        </w:tc>
        <w:tc>
          <w:tcPr>
            <w:tcW w:w="768" w:type="dxa"/>
            <w:gridSpan w:val="2"/>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824" w:type="dxa"/>
            <w:gridSpan w:val="2"/>
            <w:tcBorders>
              <w:bottom w:val="single" w:color="auto" w:sz="4" w:space="0"/>
            </w:tcBorders>
            <w:noWrap/>
            <w:vAlign w:val="center"/>
          </w:tcPr>
          <w:p>
            <w:pPr>
              <w:spacing w:line="560" w:lineRule="exact"/>
              <w:jc w:val="center"/>
              <w:rPr>
                <w:rFonts w:ascii="仿宋_GB2312" w:hAnsi="仿宋" w:eastAsia="仿宋_GB2312" w:cs="Times New Roman"/>
                <w:sz w:val="32"/>
                <w:szCs w:val="32"/>
              </w:rPr>
            </w:pPr>
          </w:p>
        </w:tc>
        <w:tc>
          <w:tcPr>
            <w:tcW w:w="824" w:type="dxa"/>
            <w:tcBorders>
              <w:bottom w:val="single" w:color="auto" w:sz="4" w:space="0"/>
            </w:tcBorders>
            <w:noWrap/>
            <w:vAlign w:val="center"/>
          </w:tcPr>
          <w:p>
            <w:pPr>
              <w:spacing w:line="560" w:lineRule="exact"/>
              <w:jc w:val="center"/>
              <w:rPr>
                <w:rFonts w:ascii="仿宋_GB2312" w:hAnsi="仿宋" w:eastAsia="仿宋_GB2312" w:cs="Times New Roman"/>
                <w:sz w:val="32"/>
                <w:szCs w:val="32"/>
              </w:rPr>
            </w:pPr>
          </w:p>
        </w:tc>
        <w:tc>
          <w:tcPr>
            <w:tcW w:w="824" w:type="dxa"/>
            <w:tcBorders>
              <w:bottom w:val="single" w:color="auto" w:sz="4" w:space="0"/>
            </w:tcBorders>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22</w:t>
            </w:r>
          </w:p>
        </w:tc>
        <w:tc>
          <w:tcPr>
            <w:tcW w:w="824" w:type="dxa"/>
            <w:gridSpan w:val="2"/>
            <w:tcBorders>
              <w:bottom w:val="single" w:color="auto" w:sz="4" w:space="0"/>
            </w:tcBorders>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23</w:t>
            </w:r>
          </w:p>
        </w:tc>
        <w:tc>
          <w:tcPr>
            <w:tcW w:w="2520" w:type="dxa"/>
            <w:vMerge w:val="continue"/>
            <w:tcBorders>
              <w:top w:val="nil"/>
              <w:bottom w:val="nil"/>
            </w:tcBorders>
            <w:noWrap/>
          </w:tcPr>
          <w:p>
            <w:pPr>
              <w:spacing w:line="560" w:lineRule="exact"/>
              <w:rPr>
                <w:rFonts w:ascii="仿宋_GB2312" w:hAnsi="仿宋" w:eastAsia="仿宋_GB2312" w:cs="Times New Roman"/>
                <w:sz w:val="32"/>
                <w:szCs w:val="32"/>
              </w:rPr>
            </w:pPr>
          </w:p>
        </w:tc>
        <w:tc>
          <w:tcPr>
            <w:tcW w:w="767" w:type="dxa"/>
            <w:gridSpan w:val="2"/>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08</w:t>
            </w:r>
          </w:p>
        </w:tc>
        <w:tc>
          <w:tcPr>
            <w:tcW w:w="767" w:type="dxa"/>
            <w:noWrap/>
            <w:vAlign w:val="center"/>
          </w:tcPr>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09</w:t>
            </w:r>
          </w:p>
        </w:tc>
        <w:tc>
          <w:tcPr>
            <w:tcW w:w="767" w:type="dxa"/>
            <w:noWrap/>
            <w:vAlign w:val="center"/>
          </w:tcPr>
          <w:p>
            <w:pPr>
              <w:spacing w:line="560" w:lineRule="exact"/>
              <w:jc w:val="center"/>
              <w:rPr>
                <w:rFonts w:ascii="仿宋_GB2312" w:hAnsi="仿宋" w:eastAsia="仿宋_GB2312" w:cs="Times New Roman"/>
                <w:sz w:val="32"/>
                <w:szCs w:val="32"/>
              </w:rPr>
            </w:pPr>
          </w:p>
        </w:tc>
        <w:tc>
          <w:tcPr>
            <w:tcW w:w="768" w:type="dxa"/>
            <w:gridSpan w:val="2"/>
            <w:noWrap/>
            <w:vAlign w:val="center"/>
          </w:tcPr>
          <w:p>
            <w:pPr>
              <w:spacing w:line="560" w:lineRule="exact"/>
              <w:jc w:val="center"/>
              <w:rPr>
                <w:rFonts w:ascii="仿宋_GB2312" w:hAnsi="仿宋" w:eastAsia="仿宋_GB2312" w:cs="Times New Roman"/>
                <w:sz w:val="32"/>
                <w:szCs w:val="32"/>
              </w:rPr>
            </w:pPr>
          </w:p>
        </w:tc>
      </w:tr>
    </w:tbl>
    <w:p>
      <w:pPr>
        <w:spacing w:line="560" w:lineRule="exact"/>
        <w:jc w:val="center"/>
        <w:rPr>
          <w:rFonts w:ascii="仿宋_GB2312" w:hAnsi="仿宋" w:eastAsia="仿宋_GB2312" w:cs="Times New Roman"/>
          <w:sz w:val="32"/>
          <w:szCs w:val="32"/>
        </w:rPr>
      </w:pPr>
      <w:r>
        <w:rPr>
          <w:rFonts w:hint="eastAsia" w:ascii="仿宋_GB2312" w:hAnsi="仿宋" w:eastAsia="仿宋_GB2312" w:cs="Times New Roman"/>
          <w:sz w:val="32"/>
          <w:szCs w:val="32"/>
        </w:rPr>
        <w:t>四列“7788”排法                    四列“8877”排法</w:t>
      </w:r>
    </w:p>
    <w:p>
      <w:pPr>
        <w:spacing w:line="560" w:lineRule="exact"/>
        <w:jc w:val="left"/>
        <w:rPr>
          <w:rFonts w:ascii="仿宋_GB2312" w:hAnsi="仿宋" w:eastAsia="仿宋_GB2312" w:cs="Times New Roman"/>
          <w:sz w:val="32"/>
          <w:szCs w:val="32"/>
        </w:rPr>
      </w:pPr>
    </w:p>
    <w:p>
      <w:pPr>
        <w:spacing w:line="560" w:lineRule="exact"/>
        <w:rPr>
          <w:rFonts w:ascii="仿宋_GB2312" w:hAnsi="仿宋" w:eastAsia="仿宋_GB2312" w:cs="Times New Roman"/>
          <w:sz w:val="32"/>
          <w:szCs w:val="32"/>
        </w:rPr>
      </w:pPr>
      <w:r>
        <w:rPr>
          <w:rFonts w:hint="eastAsia" w:ascii="仿宋_GB2312" w:hAnsi="仿宋" w:eastAsia="仿宋_GB2312" w:cs="Times New Roman"/>
          <w:sz w:val="32"/>
          <w:szCs w:val="32"/>
        </w:rPr>
        <w:t xml:space="preserve">    不能按4列8行排列的考场，可参照此原则采取5列6行的编排方式。</w:t>
      </w:r>
    </w:p>
    <w:p>
      <w:pPr>
        <w:spacing w:line="560" w:lineRule="exact"/>
        <w:ind w:firstLine="633" w:firstLineChars="198"/>
        <w:rPr>
          <w:rFonts w:ascii="仿宋_GB2312" w:hAnsi="仿宋" w:eastAsia="仿宋_GB2312" w:cs="Times New Roman"/>
          <w:sz w:val="32"/>
          <w:szCs w:val="32"/>
        </w:rPr>
      </w:pPr>
      <w:r>
        <w:rPr>
          <w:rFonts w:hint="eastAsia" w:ascii="仿宋_GB2312" w:hAnsi="仿宋" w:eastAsia="仿宋_GB2312" w:cs="Times New Roman"/>
          <w:sz w:val="32"/>
          <w:szCs w:val="32"/>
        </w:rPr>
        <w:t>阶梯教室等大教室最多左右并列安排两个考场，监考员面对考生右手考场为小号考场。每个考场前端要设立醒目的标牌显示考场编号，保证前摄像机监控全覆盖、图像清晰，并能准确区分不同考场。</w:t>
      </w:r>
    </w:p>
    <w:p>
      <w:pPr>
        <w:spacing w:line="560" w:lineRule="exact"/>
        <w:ind w:firstLine="643" w:firstLineChars="200"/>
        <w:rPr>
          <w:rFonts w:ascii="仿宋_GB2312" w:hAnsi="仿宋" w:eastAsia="仿宋_GB2312" w:cs="Times New Roman"/>
          <w:sz w:val="32"/>
          <w:szCs w:val="32"/>
        </w:rPr>
      </w:pPr>
      <w:r>
        <w:rPr>
          <w:rFonts w:hint="eastAsia" w:ascii="仿宋_GB2312" w:hAnsi="仿宋" w:eastAsia="仿宋_GB2312" w:cs="Times New Roman"/>
          <w:b/>
          <w:sz w:val="32"/>
          <w:szCs w:val="32"/>
        </w:rPr>
        <w:t>第十二条</w:t>
      </w:r>
      <w:r>
        <w:rPr>
          <w:rFonts w:hint="eastAsia" w:ascii="仿宋_GB2312" w:hAnsi="仿宋" w:eastAsia="仿宋_GB2312" w:cs="Times New Roman"/>
          <w:sz w:val="32"/>
          <w:szCs w:val="32"/>
        </w:rPr>
        <w:t xml:space="preserve">  考场内用</w:t>
      </w:r>
      <w:r>
        <w:rPr>
          <w:rFonts w:hint="eastAsia" w:ascii="Times New Roman" w:hAnsi="Times New Roman" w:eastAsia="仿宋_GB2312" w:cs="Times New Roman"/>
          <w:sz w:val="32"/>
          <w:szCs w:val="32"/>
        </w:rPr>
        <w:t>于考生考试</w:t>
      </w:r>
      <w:r>
        <w:rPr>
          <w:rFonts w:hint="eastAsia" w:ascii="仿宋_GB2312" w:hAnsi="仿宋" w:eastAsia="仿宋_GB2312" w:cs="Times New Roman"/>
          <w:sz w:val="32"/>
          <w:szCs w:val="32"/>
        </w:rPr>
        <w:t>的课桌必须桌面平整、桌口朝前放置，桌内无任何物品。座位桌签须贴在桌面的左上角。</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考场内应卫生清洁，墙壁或黑板上若有知识性图文资料等必须遮挡或摘除。多余的桌凳须搬出考场或在不影响考生通行的情况下整齐地摆放在考场后面或侧面。</w:t>
      </w:r>
    </w:p>
    <w:p>
      <w:pPr>
        <w:autoSpaceDE w:val="0"/>
        <w:autoSpaceDN w:val="0"/>
        <w:adjustRightInd w:val="0"/>
        <w:spacing w:line="560" w:lineRule="exact"/>
        <w:ind w:firstLine="643" w:firstLineChars="200"/>
        <w:jc w:val="left"/>
        <w:rPr>
          <w:rFonts w:ascii="仿宋_GB2312" w:hAnsi="仿宋" w:eastAsia="仿宋_GB2312" w:cs="Times New Roman"/>
          <w:sz w:val="32"/>
          <w:szCs w:val="32"/>
        </w:rPr>
      </w:pPr>
      <w:r>
        <w:rPr>
          <w:rFonts w:hint="eastAsia" w:ascii="仿宋_GB2312" w:hAnsi="仿宋" w:eastAsia="仿宋_GB2312" w:cs="Times New Roman"/>
          <w:b/>
          <w:sz w:val="32"/>
          <w:szCs w:val="32"/>
        </w:rPr>
        <w:t>第十三条</w:t>
      </w:r>
      <w:r>
        <w:rPr>
          <w:rFonts w:hint="eastAsia" w:ascii="仿宋_GB2312" w:hAnsi="仿宋" w:eastAsia="仿宋_GB2312" w:cs="Times New Roman"/>
          <w:sz w:val="32"/>
          <w:szCs w:val="32"/>
        </w:rPr>
        <w:t xml:space="preserve">  考场入口处张贴“第××考场”标识，另有规定的按其相应要求执行。在考场内合适位置张贴通过前摄像机可醒目识别的考场编号标识。</w:t>
      </w:r>
    </w:p>
    <w:p>
      <w:pPr>
        <w:spacing w:line="560" w:lineRule="exact"/>
        <w:ind w:firstLine="643" w:firstLineChars="200"/>
        <w:rPr>
          <w:rFonts w:ascii="仿宋_GB2312" w:hAnsi="仿宋" w:eastAsia="仿宋_GB2312" w:cs="Times New Roman"/>
          <w:b/>
          <w:bCs/>
          <w:sz w:val="32"/>
          <w:szCs w:val="32"/>
        </w:rPr>
      </w:pPr>
      <w:r>
        <w:rPr>
          <w:rFonts w:hint="eastAsia" w:ascii="仿宋_GB2312" w:hAnsi="仿宋" w:eastAsia="仿宋_GB2312" w:cs="Times New Roman"/>
          <w:b/>
          <w:sz w:val="32"/>
          <w:szCs w:val="32"/>
        </w:rPr>
        <w:t>第十四条</w:t>
      </w:r>
      <w:r>
        <w:rPr>
          <w:rFonts w:hint="eastAsia" w:ascii="仿宋_GB2312" w:hAnsi="仿宋" w:eastAsia="仿宋_GB2312" w:cs="Times New Roman"/>
          <w:sz w:val="32"/>
          <w:szCs w:val="32"/>
        </w:rPr>
        <w:t xml:space="preserve">  考场入口处设置“非考试物品暂放处”，并配备“非考试物品暂放袋”，供考生暂放与考试无关的物品。</w:t>
      </w:r>
    </w:p>
    <w:p>
      <w:pPr>
        <w:spacing w:line="560" w:lineRule="exact"/>
        <w:ind w:firstLine="643" w:firstLineChars="200"/>
        <w:rPr>
          <w:rFonts w:ascii="仿宋_GB2312" w:hAnsi="仿宋" w:eastAsia="仿宋_GB2312" w:cs="Times New Roman"/>
          <w:sz w:val="32"/>
          <w:szCs w:val="32"/>
        </w:rPr>
      </w:pPr>
      <w:r>
        <w:rPr>
          <w:rFonts w:hint="eastAsia" w:ascii="仿宋_GB2312" w:hAnsi="仿宋" w:eastAsia="仿宋_GB2312" w:cs="Times New Roman"/>
          <w:b/>
          <w:bCs/>
          <w:sz w:val="32"/>
          <w:szCs w:val="32"/>
        </w:rPr>
        <w:t xml:space="preserve">第十五条 </w:t>
      </w:r>
      <w:r>
        <w:rPr>
          <w:rFonts w:hint="eastAsia" w:ascii="仿宋_GB2312" w:hAnsi="仿宋" w:eastAsia="仿宋_GB2312" w:cs="Times New Roman"/>
          <w:sz w:val="32"/>
          <w:szCs w:val="32"/>
        </w:rPr>
        <w:t xml:space="preserve"> 考场前黑板上张贴《国家教育考试违规处理办法》（摘录）《监考员守则》《考生考试规则》《中华人民共和国刑法修正案（九）》第二十五条。板书或张贴各级教育招生考试机构举报电话、当场考试科目、时间、试卷页数、答题卡张数等。</w:t>
      </w:r>
    </w:p>
    <w:p>
      <w:pPr>
        <w:spacing w:line="560" w:lineRule="exact"/>
        <w:ind w:firstLine="643" w:firstLineChars="200"/>
        <w:rPr>
          <w:rFonts w:ascii="仿宋_GB2312" w:hAnsi="仿宋" w:eastAsia="仿宋_GB2312" w:cs="Times New Roman"/>
          <w:sz w:val="32"/>
          <w:szCs w:val="32"/>
        </w:rPr>
      </w:pPr>
      <w:r>
        <w:rPr>
          <w:rFonts w:hint="eastAsia" w:ascii="仿宋_GB2312" w:hAnsi="仿宋" w:eastAsia="仿宋_GB2312" w:cs="Times New Roman"/>
          <w:b/>
          <w:sz w:val="32"/>
          <w:szCs w:val="32"/>
        </w:rPr>
        <w:t>第十六条</w:t>
      </w:r>
      <w:r>
        <w:rPr>
          <w:rFonts w:hint="eastAsia" w:ascii="仿宋_GB2312" w:hAnsi="仿宋" w:eastAsia="仿宋_GB2312" w:cs="Times New Roman"/>
          <w:sz w:val="32"/>
          <w:szCs w:val="32"/>
        </w:rPr>
        <w:t xml:space="preserve">  安装使用具有侦测引导阻断无线电信号作弊防控系统的考场，要按时开启屏蔽终端；使用其他无线电信号屏蔽</w:t>
      </w:r>
      <w:r>
        <w:rPr>
          <w:rFonts w:hint="eastAsia" w:ascii="Times New Roman" w:hAnsi="Times New Roman" w:eastAsia="仿宋_GB2312" w:cs="Times New Roman"/>
          <w:sz w:val="32"/>
          <w:szCs w:val="32"/>
        </w:rPr>
        <w:t>仪</w:t>
      </w:r>
      <w:r>
        <w:rPr>
          <w:rFonts w:hint="eastAsia" w:ascii="仿宋_GB2312" w:hAnsi="仿宋" w:eastAsia="仿宋_GB2312" w:cs="Times New Roman"/>
          <w:sz w:val="32"/>
          <w:szCs w:val="32"/>
        </w:rPr>
        <w:t>的考场，要将其直立摆放在距地面高度1.3至1.5米处，前面无遮挡。</w:t>
      </w:r>
    </w:p>
    <w:p>
      <w:pPr>
        <w:pStyle w:val="6"/>
        <w:spacing w:line="560" w:lineRule="exact"/>
        <w:ind w:firstLine="643" w:firstLineChars="200"/>
        <w:rPr>
          <w:rFonts w:ascii="仿宋_GB2312" w:hAnsi="仿宋" w:eastAsia="仿宋_GB2312"/>
          <w:sz w:val="32"/>
          <w:szCs w:val="32"/>
        </w:rPr>
      </w:pPr>
      <w:r>
        <w:rPr>
          <w:rFonts w:hint="eastAsia" w:ascii="仿宋_GB2312" w:hAnsi="仿宋" w:eastAsia="仿宋_GB2312"/>
          <w:b/>
          <w:sz w:val="32"/>
          <w:szCs w:val="32"/>
        </w:rPr>
        <w:t xml:space="preserve">第十七条  </w:t>
      </w:r>
      <w:r>
        <w:rPr>
          <w:rFonts w:hint="eastAsia" w:ascii="仿宋_GB2312" w:hAnsi="仿宋" w:eastAsia="仿宋_GB2312"/>
          <w:sz w:val="32"/>
          <w:szCs w:val="32"/>
        </w:rPr>
        <w:t>首场考试前一天至每场考试结束，须做好各考场的清理工作，实行封闭管理，考试全部结束前严禁他用。</w:t>
      </w:r>
    </w:p>
    <w:p>
      <w:pPr>
        <w:pStyle w:val="6"/>
        <w:spacing w:line="560" w:lineRule="exact"/>
        <w:ind w:firstLine="640" w:firstLineChars="200"/>
        <w:rPr>
          <w:rFonts w:ascii="仿宋_GB2312" w:eastAsia="仿宋_GB2312"/>
          <w:sz w:val="32"/>
          <w:szCs w:val="32"/>
        </w:rPr>
      </w:pPr>
    </w:p>
    <w:p>
      <w:pPr>
        <w:spacing w:line="560" w:lineRule="exact"/>
        <w:jc w:val="center"/>
        <w:rPr>
          <w:rFonts w:ascii="黑体" w:hAnsi="黑体" w:eastAsia="黑体" w:cs="黑体"/>
          <w:bCs/>
          <w:sz w:val="32"/>
          <w:szCs w:val="32"/>
        </w:rPr>
      </w:pPr>
      <w:r>
        <w:rPr>
          <w:rFonts w:hint="eastAsia" w:ascii="黑体" w:hAnsi="黑体" w:eastAsia="黑体" w:cs="黑体"/>
          <w:bCs/>
          <w:sz w:val="32"/>
          <w:szCs w:val="32"/>
        </w:rPr>
        <w:t>第四章  考点的岗位设置及职责</w:t>
      </w:r>
    </w:p>
    <w:p>
      <w:pPr>
        <w:spacing w:line="560" w:lineRule="exact"/>
        <w:ind w:firstLine="643" w:firstLineChars="200"/>
        <w:rPr>
          <w:rFonts w:ascii="仿宋_GB2312" w:hAnsi="仿宋" w:eastAsia="仿宋_GB2312" w:cs="Times New Roman"/>
          <w:sz w:val="32"/>
          <w:szCs w:val="32"/>
        </w:rPr>
      </w:pPr>
      <w:r>
        <w:rPr>
          <w:rFonts w:hint="eastAsia" w:ascii="仿宋_GB2312" w:hAnsi="仿宋" w:eastAsia="仿宋_GB2312" w:cs="Times New Roman"/>
          <w:b/>
          <w:sz w:val="32"/>
          <w:szCs w:val="32"/>
        </w:rPr>
        <w:t>第十八条</w:t>
      </w:r>
      <w:r>
        <w:rPr>
          <w:rFonts w:hint="eastAsia" w:ascii="仿宋_GB2312" w:hAnsi="仿宋" w:eastAsia="仿宋_GB2312" w:cs="Times New Roman"/>
          <w:sz w:val="32"/>
          <w:szCs w:val="32"/>
        </w:rPr>
        <w:t xml:space="preserve">  考点设主考、副主考、考务、监考、视频监考、流动监考、系统管理、信息技术、司铃、播音、后勤、医务、保卫等岗位。</w:t>
      </w:r>
    </w:p>
    <w:p>
      <w:pPr>
        <w:spacing w:line="560" w:lineRule="exact"/>
        <w:ind w:firstLine="643" w:firstLineChars="200"/>
        <w:rPr>
          <w:rFonts w:ascii="仿宋_GB2312" w:hAnsi="仿宋" w:eastAsia="仿宋_GB2312" w:cs="Times New Roman"/>
          <w:sz w:val="32"/>
          <w:szCs w:val="32"/>
        </w:rPr>
      </w:pPr>
      <w:r>
        <w:rPr>
          <w:rFonts w:hint="eastAsia" w:ascii="仿宋_GB2312" w:hAnsi="仿宋" w:eastAsia="仿宋_GB2312" w:cs="Times New Roman"/>
          <w:b/>
          <w:sz w:val="32"/>
          <w:szCs w:val="32"/>
        </w:rPr>
        <w:t>第十九条　</w:t>
      </w:r>
      <w:r>
        <w:rPr>
          <w:rFonts w:hint="eastAsia" w:ascii="仿宋_GB2312" w:hAnsi="仿宋" w:eastAsia="仿宋_GB2312" w:cs="Times New Roman"/>
          <w:sz w:val="32"/>
          <w:szCs w:val="32"/>
        </w:rPr>
        <w:t>一般安排主考1人，副主考2人，考务2人，系统管理1人，信息技术1人，司铃1人，播音1人，后勤1人，医务1人，保卫4人（其中考点内部安保人员2人，公安2人）。</w:t>
      </w:r>
    </w:p>
    <w:p>
      <w:pPr>
        <w:pStyle w:val="6"/>
        <w:spacing w:line="560" w:lineRule="exact"/>
        <w:ind w:firstLine="640" w:firstLineChars="200"/>
        <w:rPr>
          <w:rFonts w:ascii="仿宋_GB2312" w:hAnsi="仿宋" w:eastAsia="仿宋_GB2312"/>
          <w:sz w:val="32"/>
          <w:szCs w:val="32"/>
        </w:rPr>
      </w:pPr>
      <w:r>
        <w:rPr>
          <w:rFonts w:hint="eastAsia" w:ascii="仿宋_GB2312" w:hAnsi="仿宋" w:eastAsia="仿宋_GB2312"/>
          <w:sz w:val="32"/>
          <w:szCs w:val="32"/>
        </w:rPr>
        <w:t>每个考场（含备用考场）配备2名监考员，至少1名为女性，且来自不同单位；</w:t>
      </w:r>
      <w:r>
        <w:rPr>
          <w:rStyle w:val="20"/>
          <w:rFonts w:hint="eastAsia" w:ascii="仿宋_GB2312" w:hAnsi="仿宋" w:eastAsia="仿宋_GB2312"/>
          <w:sz w:val="32"/>
          <w:szCs w:val="32"/>
        </w:rPr>
        <w:t>每5到10个考场配备流动监考员1人；每9个考场配备视频监考员1人</w:t>
      </w:r>
      <w:r>
        <w:rPr>
          <w:rFonts w:hint="eastAsia"/>
        </w:rPr>
        <w:t>。</w:t>
      </w:r>
      <w:r>
        <w:rPr>
          <w:rFonts w:hint="eastAsia" w:ascii="仿宋_GB2312" w:hAnsi="仿宋" w:eastAsia="仿宋_GB2312"/>
          <w:sz w:val="32"/>
          <w:szCs w:val="32"/>
        </w:rPr>
        <w:t>考点也可依据工作需要及不同考试的特点适当增加各岗位工作人员或合理调配工作内容，配备一定具备防护条件的监考和工作人员。</w:t>
      </w:r>
    </w:p>
    <w:p>
      <w:pPr>
        <w:spacing w:line="560" w:lineRule="exact"/>
        <w:ind w:firstLine="643" w:firstLineChars="200"/>
        <w:rPr>
          <w:rFonts w:ascii="仿宋_GB2312" w:hAnsi="仿宋" w:eastAsia="仿宋_GB2312" w:cs="Times New Roman"/>
          <w:sz w:val="32"/>
          <w:szCs w:val="32"/>
        </w:rPr>
      </w:pPr>
      <w:r>
        <w:rPr>
          <w:rFonts w:hint="eastAsia" w:ascii="仿宋_GB2312" w:hAnsi="仿宋" w:eastAsia="仿宋_GB2312" w:cs="Times New Roman"/>
          <w:b/>
          <w:sz w:val="32"/>
          <w:szCs w:val="32"/>
        </w:rPr>
        <w:t xml:space="preserve">第二十条  </w:t>
      </w:r>
      <w:r>
        <w:rPr>
          <w:rFonts w:hint="eastAsia" w:ascii="仿宋_GB2312" w:hAnsi="仿宋" w:eastAsia="仿宋_GB2312" w:cs="Times New Roman"/>
          <w:sz w:val="32"/>
          <w:szCs w:val="32"/>
        </w:rPr>
        <w:t>主考、副主考岗位职责</w:t>
      </w:r>
    </w:p>
    <w:p>
      <w:pPr>
        <w:spacing w:line="560" w:lineRule="exact"/>
        <w:ind w:firstLine="640" w:firstLineChars="200"/>
        <w:rPr>
          <w:rStyle w:val="20"/>
          <w:rFonts w:ascii="仿宋_GB2312" w:hAnsi="仿宋" w:eastAsia="仿宋_GB2312" w:cs="Times New Roman"/>
          <w:sz w:val="32"/>
          <w:szCs w:val="32"/>
        </w:rPr>
      </w:pPr>
      <w:r>
        <w:rPr>
          <w:rStyle w:val="20"/>
          <w:rFonts w:hint="eastAsia" w:ascii="仿宋_GB2312" w:hAnsi="仿宋" w:eastAsia="仿宋_GB2312" w:cs="Times New Roman"/>
          <w:sz w:val="32"/>
        </w:rPr>
        <w:t>（一）主考在考试现场负责本考点的全面工作，副主考协助主考工作；</w:t>
      </w:r>
    </w:p>
    <w:p>
      <w:pPr>
        <w:pStyle w:val="21"/>
        <w:snapToGrid w:val="0"/>
        <w:spacing w:line="560" w:lineRule="exact"/>
        <w:ind w:firstLine="560"/>
        <w:rPr>
          <w:rFonts w:ascii="仿宋_GB2312" w:hAnsi="仿宋" w:eastAsia="仿宋_GB2312"/>
          <w:sz w:val="32"/>
          <w:szCs w:val="32"/>
        </w:rPr>
      </w:pPr>
      <w:r>
        <w:rPr>
          <w:rFonts w:hint="eastAsia" w:ascii="仿宋_GB2312" w:hAnsi="仿宋" w:eastAsia="仿宋_GB2312"/>
          <w:sz w:val="32"/>
          <w:szCs w:val="32"/>
        </w:rPr>
        <w:t>（二）选聘、培训、管理考试工作人员；</w:t>
      </w:r>
    </w:p>
    <w:p>
      <w:pPr>
        <w:pStyle w:val="21"/>
        <w:snapToGrid w:val="0"/>
        <w:spacing w:line="560" w:lineRule="exact"/>
        <w:ind w:firstLine="560"/>
        <w:rPr>
          <w:rFonts w:ascii="仿宋_GB2312" w:hAnsi="仿宋" w:eastAsia="仿宋_GB2312"/>
          <w:sz w:val="32"/>
          <w:szCs w:val="32"/>
        </w:rPr>
      </w:pPr>
      <w:r>
        <w:rPr>
          <w:rFonts w:hint="eastAsia" w:ascii="仿宋_GB2312" w:hAnsi="仿宋" w:eastAsia="仿宋_GB2312"/>
          <w:sz w:val="32"/>
          <w:szCs w:val="32"/>
        </w:rPr>
        <w:t>（三）布置考点及考场、物资物品配备、设备设施调试、卫生消毒等考前准备工作；</w:t>
      </w:r>
    </w:p>
    <w:p>
      <w:pPr>
        <w:pStyle w:val="21"/>
        <w:snapToGrid w:val="0"/>
        <w:spacing w:line="560" w:lineRule="exact"/>
        <w:ind w:firstLine="560"/>
        <w:rPr>
          <w:rFonts w:ascii="仿宋_GB2312" w:hAnsi="仿宋" w:eastAsia="仿宋_GB2312"/>
          <w:sz w:val="32"/>
          <w:szCs w:val="32"/>
        </w:rPr>
      </w:pPr>
      <w:r>
        <w:rPr>
          <w:rFonts w:hint="eastAsia" w:ascii="仿宋_GB2312" w:hAnsi="仿宋" w:eastAsia="仿宋_GB2312"/>
          <w:sz w:val="32"/>
          <w:szCs w:val="32"/>
        </w:rPr>
        <w:t>（四）负责组织开展对所有考试工作人员和考生进行违禁物品检查、身份认证工作和身体</w:t>
      </w:r>
      <w:r>
        <w:rPr>
          <w:rFonts w:ascii="仿宋_GB2312" w:hAnsi="仿宋" w:eastAsia="仿宋_GB2312"/>
          <w:sz w:val="32"/>
          <w:szCs w:val="32"/>
        </w:rPr>
        <w:t>健康</w:t>
      </w:r>
      <w:r>
        <w:rPr>
          <w:rFonts w:hint="eastAsia" w:ascii="仿宋_GB2312" w:hAnsi="仿宋" w:eastAsia="仿宋_GB2312"/>
          <w:sz w:val="32"/>
          <w:szCs w:val="32"/>
        </w:rPr>
        <w:t>监测工作；安排专人督促考生在规定的时间内进入考场考试；</w:t>
      </w:r>
    </w:p>
    <w:p>
      <w:pPr>
        <w:pStyle w:val="21"/>
        <w:snapToGrid w:val="0"/>
        <w:spacing w:line="560" w:lineRule="exact"/>
        <w:ind w:firstLine="560"/>
        <w:rPr>
          <w:rFonts w:ascii="仿宋_GB2312" w:hAnsi="仿宋" w:eastAsia="仿宋_GB2312"/>
          <w:sz w:val="32"/>
          <w:szCs w:val="32"/>
        </w:rPr>
      </w:pPr>
      <w:r>
        <w:rPr>
          <w:rFonts w:hint="eastAsia" w:ascii="仿宋_GB2312" w:hAnsi="仿宋" w:eastAsia="仿宋_GB2312"/>
          <w:sz w:val="32"/>
          <w:szCs w:val="32"/>
        </w:rPr>
        <w:t>（五）管理本考点的试卷、答题卡和备用试卷（卡），包括含存储语音、视频等考试内容的其他介质（下同）；</w:t>
      </w:r>
    </w:p>
    <w:p>
      <w:pPr>
        <w:adjustRightInd w:val="0"/>
        <w:snapToGrid w:val="0"/>
        <w:spacing w:line="560" w:lineRule="exact"/>
        <w:ind w:firstLine="640" w:firstLineChars="200"/>
        <w:rPr>
          <w:rFonts w:ascii="仿宋_GB2312" w:hAnsi="方正仿宋简体" w:eastAsia="仿宋_GB2312" w:cs="方正仿宋简体"/>
          <w:kern w:val="0"/>
          <w:sz w:val="32"/>
          <w:szCs w:val="32"/>
        </w:rPr>
      </w:pPr>
      <w:r>
        <w:rPr>
          <w:rFonts w:hint="eastAsia" w:ascii="仿宋_GB2312" w:hAnsi="方正仿宋简体" w:eastAsia="仿宋_GB2312" w:cs="方正仿宋简体"/>
          <w:bCs/>
          <w:sz w:val="32"/>
          <w:szCs w:val="32"/>
        </w:rPr>
        <w:t>（六）掌握考试时间和关键设备管理，确保开考、终考时间准确和听力播放正常进行。</w:t>
      </w:r>
      <w:r>
        <w:rPr>
          <w:rFonts w:hint="eastAsia" w:ascii="仿宋_GB2312" w:hAnsi="方正仿宋简体" w:eastAsia="仿宋_GB2312" w:cs="方正仿宋简体"/>
          <w:kern w:val="0"/>
          <w:sz w:val="32"/>
          <w:szCs w:val="32"/>
        </w:rPr>
        <w:t>每科考试开始和结束前，司铃室必须有1名副主考在场。考试过程中，视频监控室内须有1名副主考负责视频监控工作。外语听力考试期间，须有1名副主考和1名以上外语教师全程监听播音质量和效果，全程核验播放内容，出现问题及时进行处置。</w:t>
      </w:r>
    </w:p>
    <w:p>
      <w:pPr>
        <w:pStyle w:val="21"/>
        <w:snapToGrid w:val="0"/>
        <w:spacing w:line="560" w:lineRule="exact"/>
        <w:ind w:firstLine="600"/>
        <w:rPr>
          <w:rFonts w:ascii="仿宋_GB2312" w:hAnsi="仿宋" w:eastAsia="仿宋_GB2312"/>
          <w:sz w:val="32"/>
          <w:szCs w:val="32"/>
        </w:rPr>
      </w:pPr>
      <w:r>
        <w:rPr>
          <w:rFonts w:hint="eastAsia" w:ascii="仿宋_GB2312" w:hAnsi="仿宋" w:eastAsia="仿宋_GB2312"/>
          <w:sz w:val="32"/>
          <w:szCs w:val="32"/>
        </w:rPr>
        <w:t>（七）做出对违规考生终止考试或违规工作人员终止工作的处理，按要求履行考试违规处理职责，终止可能危害他人身体健康和生命安全的考生或考试工作人员继续参加考试或工作；</w:t>
      </w:r>
    </w:p>
    <w:p>
      <w:pPr>
        <w:widowControl/>
        <w:spacing w:line="560" w:lineRule="exact"/>
        <w:ind w:firstLine="640"/>
        <w:rPr>
          <w:rFonts w:ascii="仿宋_GB2312" w:hAnsi="仿宋" w:eastAsia="仿宋_GB2312" w:cs="Times New Roman"/>
          <w:sz w:val="32"/>
          <w:szCs w:val="32"/>
        </w:rPr>
      </w:pPr>
      <w:r>
        <w:rPr>
          <w:rFonts w:hint="eastAsia" w:ascii="仿宋_GB2312" w:hAnsi="仿宋" w:eastAsia="仿宋_GB2312" w:cs="Times New Roman"/>
          <w:sz w:val="32"/>
          <w:szCs w:val="32"/>
        </w:rPr>
        <w:t>（八）组织好本考点的安全保卫、卫生防疫及后勤保障工作，发现问题及时处理，重大问题立即报告考区招考委；</w:t>
      </w:r>
    </w:p>
    <w:p>
      <w:pPr>
        <w:pStyle w:val="6"/>
        <w:adjustRightInd w:val="0"/>
        <w:snapToGrid w:val="0"/>
        <w:spacing w:line="560" w:lineRule="exact"/>
        <w:ind w:firstLine="640" w:firstLineChars="200"/>
        <w:rPr>
          <w:rFonts w:ascii="仿宋_GB2312" w:hAnsi="仿宋" w:eastAsia="仿宋_GB2312"/>
          <w:sz w:val="32"/>
          <w:szCs w:val="32"/>
        </w:rPr>
      </w:pPr>
      <w:r>
        <w:rPr>
          <w:rFonts w:hint="eastAsia" w:ascii="仿宋_GB2312" w:hAnsi="仿宋" w:eastAsia="仿宋_GB2312"/>
          <w:sz w:val="32"/>
          <w:szCs w:val="32"/>
        </w:rPr>
        <w:t>（九）对考试中出现的突发（偶发）事件进行演练、决策和处置；</w:t>
      </w:r>
    </w:p>
    <w:p>
      <w:pPr>
        <w:pStyle w:val="21"/>
        <w:snapToGrid w:val="0"/>
        <w:spacing w:line="560" w:lineRule="exact"/>
        <w:ind w:firstLine="600"/>
        <w:rPr>
          <w:rFonts w:ascii="仿宋_GB2312" w:hAnsi="仿宋" w:eastAsia="仿宋_GB2312"/>
          <w:sz w:val="32"/>
          <w:szCs w:val="32"/>
        </w:rPr>
      </w:pPr>
      <w:r>
        <w:rPr>
          <w:rFonts w:hint="eastAsia" w:ascii="仿宋_GB2312" w:hAnsi="仿宋" w:eastAsia="仿宋_GB2312"/>
          <w:sz w:val="32"/>
          <w:szCs w:val="32"/>
        </w:rPr>
        <w:t>（十）考试结束后，向考区招考委报告本次考试情况。</w:t>
      </w:r>
    </w:p>
    <w:p>
      <w:pPr>
        <w:pStyle w:val="21"/>
        <w:snapToGrid w:val="0"/>
        <w:spacing w:line="560" w:lineRule="exact"/>
        <w:ind w:firstLine="600"/>
        <w:rPr>
          <w:rFonts w:ascii="仿宋_GB2312" w:hAnsi="仿宋_GB2312" w:eastAsia="仿宋_GB2312" w:cs="仿宋_GB2312"/>
          <w:sz w:val="32"/>
          <w:szCs w:val="32"/>
        </w:rPr>
      </w:pPr>
      <w:r>
        <w:rPr>
          <w:rFonts w:hint="eastAsia" w:ascii="仿宋_GB2312" w:hAnsi="仿宋_GB2312" w:eastAsia="仿宋_GB2312" w:cs="仿宋_GB2312"/>
          <w:sz w:val="32"/>
          <w:szCs w:val="32"/>
        </w:rPr>
        <w:t>（十一）做好考区布置的其他工作。</w:t>
      </w:r>
    </w:p>
    <w:p>
      <w:pPr>
        <w:spacing w:line="560" w:lineRule="exact"/>
        <w:ind w:firstLine="643" w:firstLineChars="200"/>
        <w:jc w:val="left"/>
        <w:rPr>
          <w:rFonts w:ascii="仿宋_GB2312" w:hAnsi="仿宋" w:eastAsia="仿宋_GB2312" w:cs="Times New Roman"/>
          <w:sz w:val="32"/>
          <w:szCs w:val="32"/>
        </w:rPr>
      </w:pPr>
      <w:r>
        <w:rPr>
          <w:rFonts w:hint="eastAsia" w:ascii="仿宋_GB2312" w:hAnsi="仿宋" w:eastAsia="仿宋_GB2312" w:cs="Times New Roman"/>
          <w:b/>
          <w:sz w:val="32"/>
          <w:szCs w:val="32"/>
        </w:rPr>
        <w:t xml:space="preserve">第二十一条  </w:t>
      </w:r>
      <w:r>
        <w:rPr>
          <w:rFonts w:hint="eastAsia" w:ascii="仿宋_GB2312" w:hAnsi="仿宋" w:eastAsia="仿宋_GB2312" w:cs="Times New Roman"/>
          <w:sz w:val="32"/>
          <w:szCs w:val="32"/>
        </w:rPr>
        <w:t>考务人员岗位职责</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（一）协助主考对监考及其他工作人员进行业务培训；</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（二）按分管的考场范围，检查、整理、发放试卷、答题卡、条形码、考场记事卡、考场座次表、试卷分发对照表、草稿纸等（统称考试材料）。发放时要严格履行交接签字手续；</w:t>
      </w:r>
    </w:p>
    <w:p>
      <w:pPr>
        <w:spacing w:line="560" w:lineRule="exact"/>
        <w:ind w:firstLine="640" w:firstLineChars="200"/>
        <w:rPr>
          <w:rFonts w:ascii="仿宋_GB2312" w:hAnsi="仿宋" w:eastAsia="仿宋_GB2312" w:cs="Times New Roman"/>
          <w:spacing w:val="-4"/>
          <w:sz w:val="32"/>
          <w:szCs w:val="32"/>
        </w:rPr>
      </w:pPr>
      <w:r>
        <w:rPr>
          <w:rFonts w:hint="eastAsia" w:ascii="仿宋_GB2312" w:hAnsi="仿宋" w:eastAsia="仿宋_GB2312" w:cs="Times New Roman"/>
          <w:sz w:val="32"/>
          <w:szCs w:val="32"/>
        </w:rPr>
        <w:t>（三）在</w:t>
      </w:r>
      <w:r>
        <w:rPr>
          <w:rFonts w:hint="eastAsia" w:ascii="仿宋_GB2312" w:hAnsi="仿宋" w:eastAsia="仿宋_GB2312" w:cs="Times New Roman"/>
          <w:spacing w:val="-4"/>
          <w:sz w:val="32"/>
          <w:szCs w:val="32"/>
        </w:rPr>
        <w:t>缺考考生试卷和答题卡的姓名处加盖蓝色“缺考”印章，在空白试卷和答题卡的姓名处加盖蓝色“空白”印章；</w:t>
      </w:r>
    </w:p>
    <w:p>
      <w:pPr>
        <w:spacing w:line="560" w:lineRule="exact"/>
        <w:ind w:firstLine="624" w:firstLineChars="200"/>
        <w:rPr>
          <w:rFonts w:ascii="仿宋_GB2312" w:hAnsi="仿宋" w:eastAsia="仿宋_GB2312" w:cs="Times New Roman"/>
          <w:spacing w:val="-4"/>
          <w:sz w:val="32"/>
          <w:szCs w:val="32"/>
        </w:rPr>
      </w:pPr>
      <w:r>
        <w:rPr>
          <w:rFonts w:hint="eastAsia" w:ascii="仿宋_GB2312" w:hAnsi="仿宋" w:eastAsia="仿宋_GB2312" w:cs="Times New Roman"/>
          <w:spacing w:val="-4"/>
          <w:sz w:val="32"/>
          <w:szCs w:val="32"/>
        </w:rPr>
        <w:t>（四）与监考员在考场内共同对身份验证未通过的考生进行身份认证；</w:t>
      </w:r>
    </w:p>
    <w:p>
      <w:pPr>
        <w:pStyle w:val="6"/>
        <w:adjustRightInd w:val="0"/>
        <w:snapToGrid w:val="0"/>
        <w:spacing w:line="560" w:lineRule="exact"/>
        <w:ind w:firstLine="640" w:firstLineChars="200"/>
        <w:rPr>
          <w:rFonts w:ascii="仿宋_GB2312" w:hAnsi="仿宋" w:eastAsia="仿宋_GB2312"/>
          <w:sz w:val="32"/>
          <w:szCs w:val="32"/>
        </w:rPr>
      </w:pPr>
      <w:r>
        <w:rPr>
          <w:rFonts w:hint="eastAsia" w:ascii="仿宋_GB2312" w:hAnsi="仿宋" w:eastAsia="仿宋_GB2312"/>
          <w:sz w:val="32"/>
          <w:szCs w:val="32"/>
        </w:rPr>
        <w:t>（五）组织验收监考员交回的答题卡（答题卡需装入原防潮防水塑料袋）（答卷）和考场记事卡，入袋后贴密封</w:t>
      </w:r>
      <w:r>
        <w:rPr>
          <w:rFonts w:hint="eastAsia" w:ascii="Times New Roman" w:hAnsi="Times New Roman" w:eastAsia="仿宋_GB2312"/>
          <w:sz w:val="32"/>
          <w:szCs w:val="32"/>
        </w:rPr>
        <w:t>签并</w:t>
      </w:r>
      <w:r>
        <w:rPr>
          <w:rFonts w:hint="eastAsia" w:ascii="仿宋_GB2312" w:hAnsi="仿宋" w:eastAsia="仿宋_GB2312"/>
          <w:sz w:val="32"/>
          <w:szCs w:val="32"/>
        </w:rPr>
        <w:t>加盖密封章。清点、验收其它考试材料，无误后履行交接签字手续；</w:t>
      </w:r>
    </w:p>
    <w:p>
      <w:pPr>
        <w:pStyle w:val="6"/>
        <w:adjustRightInd w:val="0"/>
        <w:snapToGrid w:val="0"/>
        <w:spacing w:line="560" w:lineRule="exact"/>
        <w:ind w:firstLine="640" w:firstLineChars="200"/>
        <w:rPr>
          <w:rFonts w:ascii="仿宋_GB2312" w:hAnsi="仿宋" w:eastAsia="仿宋_GB2312"/>
          <w:sz w:val="32"/>
          <w:szCs w:val="32"/>
        </w:rPr>
      </w:pPr>
      <w:r>
        <w:rPr>
          <w:rFonts w:hint="eastAsia" w:ascii="仿宋_GB2312" w:hAnsi="仿宋" w:eastAsia="仿宋_GB2312"/>
          <w:sz w:val="32"/>
          <w:szCs w:val="32"/>
        </w:rPr>
        <w:t>（六）负责用封条封闭考场所在楼宇非考试用房；</w:t>
      </w:r>
    </w:p>
    <w:p>
      <w:pPr>
        <w:pStyle w:val="21"/>
        <w:snapToGrid w:val="0"/>
        <w:spacing w:line="560" w:lineRule="exact"/>
        <w:ind w:firstLine="600"/>
        <w:rPr>
          <w:rFonts w:ascii="仿宋_GB2312" w:hAnsi="仿宋" w:eastAsia="仿宋_GB2312"/>
          <w:sz w:val="32"/>
          <w:szCs w:val="32"/>
        </w:rPr>
      </w:pPr>
      <w:r>
        <w:rPr>
          <w:rFonts w:hint="eastAsia" w:ascii="仿宋_GB2312" w:hAnsi="仿宋" w:eastAsia="仿宋_GB2312"/>
          <w:sz w:val="32"/>
          <w:szCs w:val="32"/>
        </w:rPr>
        <w:t>（七）负责对考场暂扣物品和材料进行保管、登记和证据留存工作；</w:t>
      </w:r>
    </w:p>
    <w:p>
      <w:pPr>
        <w:pStyle w:val="6"/>
        <w:adjustRightInd w:val="0"/>
        <w:snapToGrid w:val="0"/>
        <w:spacing w:line="560" w:lineRule="exact"/>
        <w:ind w:firstLine="640" w:firstLineChars="200"/>
        <w:rPr>
          <w:rFonts w:ascii="仿宋_GB2312" w:hAnsi="仿宋" w:eastAsia="仿宋_GB2312"/>
          <w:sz w:val="32"/>
          <w:szCs w:val="32"/>
        </w:rPr>
      </w:pPr>
      <w:r>
        <w:rPr>
          <w:rFonts w:hint="eastAsia" w:ascii="仿宋_GB2312" w:hAnsi="仿宋" w:eastAsia="仿宋_GB2312"/>
          <w:sz w:val="32"/>
          <w:szCs w:val="32"/>
        </w:rPr>
        <w:t>（八）为监考员发放考务费用。</w:t>
      </w:r>
    </w:p>
    <w:p>
      <w:pPr>
        <w:spacing w:line="560" w:lineRule="exact"/>
        <w:ind w:firstLine="643" w:firstLineChars="200"/>
        <w:jc w:val="left"/>
        <w:rPr>
          <w:rFonts w:ascii="仿宋_GB2312" w:hAnsi="仿宋" w:eastAsia="仿宋_GB2312" w:cs="Times New Roman"/>
          <w:sz w:val="32"/>
          <w:szCs w:val="32"/>
        </w:rPr>
      </w:pPr>
      <w:r>
        <w:rPr>
          <w:rFonts w:hint="eastAsia" w:ascii="仿宋_GB2312" w:hAnsi="仿宋" w:eastAsia="仿宋_GB2312" w:cs="Times New Roman"/>
          <w:b/>
          <w:sz w:val="32"/>
          <w:szCs w:val="32"/>
        </w:rPr>
        <w:t>第二十二条</w:t>
      </w:r>
      <w:r>
        <w:rPr>
          <w:rFonts w:hint="eastAsia" w:ascii="仿宋_GB2312" w:hAnsi="仿宋" w:eastAsia="仿宋_GB2312" w:cs="Times New Roman"/>
          <w:sz w:val="32"/>
          <w:szCs w:val="32"/>
        </w:rPr>
        <w:t xml:space="preserve">  监考员岗位职责</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（一）组织考生入场，指导考生将非考试物品放置在“非考试物品暂放处”，核验考生二代居民身份证、准考证及考生身份，在考场监控范围内规范使用金属探测仪对考生进行违禁物品检查；</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（二）对考生进行考风考纪教育，向考生告知《考生考试规则》《国家教育考试违规处理办法》（摘录）、《中华人民共和国刑法修正案（九）》第二十五条等；</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（三）核对考场时钟，确保走时准确。确认无线电信号屏蔽仪摆放正确、工作正常；</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（四）按规定领取、发放、回收、整理、上交试答卷（卡）等考试材料；</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（五）提醒考生在规定时间和规定位置填涂姓名、考生号（准考证号、考生编号，下同）、座位号，粘贴条形码等，并进行核对；</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（六）将缺考考生的姓名、考生号和座位号填涂在答题卡和试卷相应的位置，并将缺考考生条形码粘贴在答题卡规定位置，同时记入考场记事卡；</w:t>
      </w:r>
    </w:p>
    <w:p>
      <w:pPr>
        <w:widowControl/>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（七）考试中随时关注本考场考生身体健康状况，发现考生身体状况异常等各类异常情况立即通过场外流动监考员报告主考；</w:t>
      </w:r>
    </w:p>
    <w:p>
      <w:pPr>
        <w:widowControl/>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（八）制止除本考场考生、主考、副主考、巡考员、流动监考员以及加盖缺考、空白专用章的考务工作人员以外的任何人进入考场；</w:t>
      </w:r>
    </w:p>
    <w:p>
      <w:pPr>
        <w:widowControl/>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（九）与考务人员在考场内共同对考生身份验证未通过的考生再次进行身份认证；</w:t>
      </w:r>
    </w:p>
    <w:p>
      <w:pPr>
        <w:adjustRightInd w:val="0"/>
        <w:snapToGrid w:val="0"/>
        <w:spacing w:line="560" w:lineRule="exact"/>
        <w:ind w:left="420" w:leftChars="200"/>
        <w:rPr>
          <w:rFonts w:ascii="仿宋_GB2312" w:hAnsi="仿宋" w:eastAsia="仿宋_GB2312" w:cs="Times New Roman"/>
          <w:sz w:val="32"/>
          <w:szCs w:val="32"/>
        </w:rPr>
      </w:pPr>
      <w:r>
        <w:rPr>
          <w:rFonts w:hint="eastAsia" w:ascii="仿宋_GB2312" w:hAnsi="仿宋" w:eastAsia="仿宋_GB2312" w:cs="Times New Roman"/>
          <w:sz w:val="32"/>
          <w:szCs w:val="32"/>
        </w:rPr>
        <w:t>（十）制止违规行为，记录违规事实，展示保存违规证据；</w:t>
      </w:r>
    </w:p>
    <w:p>
      <w:pPr>
        <w:adjustRightInd w:val="0"/>
        <w:snapToGrid w:val="0"/>
        <w:spacing w:line="560" w:lineRule="exact"/>
        <w:ind w:left="420" w:leftChars="200"/>
        <w:rPr>
          <w:rFonts w:ascii="仿宋_GB2312" w:hAnsi="仿宋" w:eastAsia="仿宋_GB2312" w:cs="Times New Roman"/>
          <w:sz w:val="32"/>
          <w:szCs w:val="32"/>
        </w:rPr>
      </w:pPr>
      <w:r>
        <w:rPr>
          <w:rFonts w:hint="eastAsia" w:ascii="仿宋_GB2312" w:hAnsi="仿宋" w:eastAsia="仿宋_GB2312" w:cs="Times New Roman"/>
          <w:sz w:val="32"/>
          <w:szCs w:val="32"/>
        </w:rPr>
        <w:t>（十一）考前、考后检查并清理考场。</w:t>
      </w:r>
    </w:p>
    <w:p>
      <w:pPr>
        <w:spacing w:line="560" w:lineRule="exact"/>
        <w:ind w:firstLine="643" w:firstLineChars="200"/>
        <w:jc w:val="left"/>
        <w:rPr>
          <w:rFonts w:ascii="仿宋_GB2312" w:hAnsi="仿宋" w:eastAsia="仿宋_GB2312" w:cs="Times New Roman"/>
          <w:sz w:val="32"/>
          <w:szCs w:val="32"/>
        </w:rPr>
      </w:pPr>
      <w:r>
        <w:rPr>
          <w:rFonts w:hint="eastAsia" w:ascii="仿宋_GB2312" w:hAnsi="仿宋" w:eastAsia="仿宋_GB2312" w:cs="Times New Roman"/>
          <w:b/>
          <w:sz w:val="32"/>
          <w:szCs w:val="32"/>
        </w:rPr>
        <w:t>第二十三条</w:t>
      </w:r>
      <w:r>
        <w:rPr>
          <w:rFonts w:hint="eastAsia" w:ascii="仿宋_GB2312" w:hAnsi="仿宋" w:eastAsia="仿宋_GB2312" w:cs="Times New Roman"/>
          <w:sz w:val="32"/>
          <w:szCs w:val="32"/>
        </w:rPr>
        <w:t xml:space="preserve">  视频监考员岗位职责</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一）考试期间，按照规定时间、范围和要求在视频监考室内集中精力密切观察考场监控图像，不得做与视频监考无关的事宜。发现考生有违规嫌疑的，准确定位违规嫌疑考生，留存影像截图，通知考务办进行处置并做好违规嫌疑行为发生时间、具体行为等相关记录；</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（二）监督监考员履职情况，发现异常及时通知考务办报告主考；</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（三）做好监控录像的保密工作，不得擅自复制、外传；</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（四）遵守监控设备操作规程，未经允许禁止擅自调整监控范围，</w:t>
      </w:r>
      <w:r>
        <w:rPr>
          <w:rFonts w:hint="eastAsia" w:ascii="仿宋_GB2312" w:hAnsi="方正仿宋简体" w:eastAsia="仿宋_GB2312" w:cs="方正仿宋简体"/>
          <w:sz w:val="32"/>
          <w:szCs w:val="32"/>
        </w:rPr>
        <w:t>并不得擅自拆装所使用设备，禁止无关人员入内</w:t>
      </w:r>
      <w:r>
        <w:rPr>
          <w:rFonts w:hint="eastAsia" w:ascii="仿宋_GB2312" w:hAnsi="仿宋" w:eastAsia="仿宋_GB2312" w:cs="Times New Roman"/>
          <w:sz w:val="32"/>
          <w:szCs w:val="32"/>
        </w:rPr>
        <w:t>；</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（五）开考前，参加考生身份验证管理工作。</w:t>
      </w:r>
    </w:p>
    <w:p>
      <w:pPr>
        <w:spacing w:line="560" w:lineRule="exact"/>
        <w:ind w:firstLine="643" w:firstLineChars="200"/>
        <w:jc w:val="left"/>
        <w:rPr>
          <w:rFonts w:ascii="仿宋_GB2312" w:hAnsi="仿宋" w:eastAsia="仿宋_GB2312" w:cs="Times New Roman"/>
          <w:sz w:val="32"/>
          <w:szCs w:val="32"/>
        </w:rPr>
      </w:pPr>
      <w:r>
        <w:rPr>
          <w:rFonts w:hint="eastAsia" w:ascii="仿宋_GB2312" w:hAnsi="仿宋" w:eastAsia="仿宋_GB2312" w:cs="Times New Roman"/>
          <w:b/>
          <w:sz w:val="32"/>
          <w:szCs w:val="32"/>
        </w:rPr>
        <w:t>第二十四条</w:t>
      </w:r>
      <w:r>
        <w:rPr>
          <w:rFonts w:hint="eastAsia" w:ascii="仿宋_GB2312" w:hAnsi="仿宋" w:eastAsia="仿宋_GB2312" w:cs="Times New Roman"/>
          <w:sz w:val="32"/>
          <w:szCs w:val="32"/>
        </w:rPr>
        <w:t xml:space="preserve">  流动监考员岗位职责</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（一）参加对考生身份验证工作；监督检查考场的内外秩序，制止无关人员在考场外逗留，制止考场附近影响考试正常进行的行为；</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（二）协助监考员处理考试期间的偶发事件；</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（三）监督所辖考场监考员履职的情况；</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（四）负责考场与考务办公室的联络工作；</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（五）利用作弊克对考场内外无线电作弊信号进行监测和检查无线电信号屏蔽仪的工作情况；</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（六）协助监考员做违规考生处置工作；</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（七）考试结束后，与考务人员共同清点验收监考员交回的考试材料。</w:t>
      </w:r>
    </w:p>
    <w:p>
      <w:pPr>
        <w:spacing w:line="560" w:lineRule="exact"/>
        <w:ind w:firstLine="643" w:firstLineChars="200"/>
        <w:jc w:val="left"/>
        <w:rPr>
          <w:rFonts w:ascii="仿宋_GB2312" w:hAnsi="仿宋" w:eastAsia="仿宋_GB2312" w:cs="Times New Roman"/>
          <w:sz w:val="32"/>
          <w:szCs w:val="32"/>
        </w:rPr>
      </w:pPr>
      <w:r>
        <w:rPr>
          <w:rFonts w:hint="eastAsia" w:ascii="仿宋_GB2312" w:hAnsi="仿宋" w:eastAsia="仿宋_GB2312" w:cs="Times New Roman"/>
          <w:b/>
          <w:sz w:val="32"/>
          <w:szCs w:val="32"/>
        </w:rPr>
        <w:t>第二十五条</w:t>
      </w:r>
      <w:r>
        <w:rPr>
          <w:rFonts w:hint="eastAsia" w:ascii="仿宋_GB2312" w:hAnsi="仿宋" w:eastAsia="仿宋_GB2312" w:cs="Times New Roman"/>
          <w:sz w:val="32"/>
          <w:szCs w:val="32"/>
        </w:rPr>
        <w:t xml:space="preserve">  系统管理员岗位职责</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（一）做好标准化考点监控系统软硬件检查、调试、维护工作，确保系统运行正常；</w:t>
      </w:r>
    </w:p>
    <w:p>
      <w:pPr>
        <w:widowControl/>
        <w:spacing w:line="560" w:lineRule="exact"/>
        <w:ind w:firstLine="570"/>
        <w:rPr>
          <w:rFonts w:ascii="仿宋_GB2312" w:hAnsi="仿宋" w:eastAsia="仿宋_GB2312" w:cs="Times New Roman"/>
          <w:sz w:val="32"/>
          <w:szCs w:val="32"/>
        </w:rPr>
      </w:pPr>
      <w:r>
        <w:rPr>
          <w:rFonts w:hint="eastAsia" w:ascii="仿宋_GB2312" w:hAnsi="仿宋" w:eastAsia="仿宋_GB2312" w:cs="Times New Roman"/>
          <w:sz w:val="32"/>
          <w:szCs w:val="32"/>
        </w:rPr>
        <w:t xml:space="preserve">（二）正确设置各路监控的通道名，使监控图像中OSD电子标签标记的考场、教室编号与实际监控的考场、教室编号相一致，通道命名标准格式：15内蒙+盟市名称+旗县（市、区）名称+考点学校名称+考场编号+前/后+[XX教室]，通道名超出设备允许字符数量的可适当采取简称，显示位置统一在图像右下方，字体为宋体，字体颜色为白色，字体大小适中； </w:t>
      </w:r>
    </w:p>
    <w:p>
      <w:pPr>
        <w:widowControl/>
        <w:spacing w:line="560" w:lineRule="exact"/>
        <w:ind w:firstLine="570"/>
        <w:rPr>
          <w:rFonts w:ascii="仿宋_GB2312" w:hAnsi="仿宋" w:eastAsia="仿宋_GB2312" w:cs="Times New Roman"/>
          <w:sz w:val="32"/>
          <w:szCs w:val="32"/>
        </w:rPr>
      </w:pPr>
      <w:r>
        <w:rPr>
          <w:rFonts w:hint="eastAsia" w:ascii="仿宋_GB2312" w:hAnsi="仿宋" w:eastAsia="仿宋_GB2312" w:cs="Times New Roman"/>
          <w:sz w:val="32"/>
          <w:szCs w:val="32"/>
        </w:rPr>
        <w:t xml:space="preserve">（三）要以北京时间为标准对监控系统的时间进行校准，显示时间格式为：年-月-日 时（24小时制）:分:秒，如2020-07-07 14:00:00，显示位置统一在图像左上方，字体为宋体，字体颜色为白色，字体大小适中；  </w:t>
      </w:r>
    </w:p>
    <w:p>
      <w:pPr>
        <w:widowControl/>
        <w:spacing w:line="560" w:lineRule="exact"/>
        <w:ind w:firstLine="570"/>
        <w:rPr>
          <w:rFonts w:ascii="仿宋_GB2312" w:hAnsi="仿宋" w:eastAsia="仿宋_GB2312" w:cs="Times New Roman"/>
          <w:sz w:val="32"/>
          <w:szCs w:val="32"/>
        </w:rPr>
      </w:pPr>
      <w:r>
        <w:rPr>
          <w:rFonts w:hint="eastAsia" w:ascii="仿宋_GB2312" w:hAnsi="仿宋" w:eastAsia="仿宋_GB2312" w:cs="Times New Roman"/>
          <w:sz w:val="32"/>
          <w:szCs w:val="32"/>
        </w:rPr>
        <w:t>（四）确保考场前端摄像机的监控范围能够全部覆盖所有考生，并保证上级教育招生考试机构网上巡查正常进行；</w:t>
      </w:r>
    </w:p>
    <w:p>
      <w:pPr>
        <w:widowControl/>
        <w:spacing w:line="560" w:lineRule="exact"/>
        <w:ind w:firstLine="570"/>
        <w:rPr>
          <w:rFonts w:ascii="仿宋_GB2312" w:hAnsi="仿宋" w:eastAsia="仿宋_GB2312" w:cs="Times New Roman"/>
          <w:sz w:val="32"/>
          <w:szCs w:val="32"/>
        </w:rPr>
      </w:pPr>
      <w:r>
        <w:rPr>
          <w:rFonts w:hint="eastAsia" w:ascii="仿宋_GB2312" w:hAnsi="仿宋" w:eastAsia="仿宋_GB2312" w:cs="Times New Roman"/>
          <w:sz w:val="32"/>
          <w:szCs w:val="32"/>
        </w:rPr>
        <w:t>（五）对视频监考员进行技术培训，为视频监考员分配任务，安装、维护视频监考系统，保证其正常运行；</w:t>
      </w:r>
    </w:p>
    <w:p>
      <w:pPr>
        <w:widowControl/>
        <w:spacing w:line="560" w:lineRule="exact"/>
        <w:ind w:firstLine="570"/>
        <w:rPr>
          <w:rFonts w:ascii="仿宋_GB2312" w:hAnsi="仿宋" w:eastAsia="仿宋_GB2312" w:cs="Times New Roman"/>
          <w:sz w:val="32"/>
          <w:szCs w:val="32"/>
        </w:rPr>
      </w:pPr>
      <w:r>
        <w:rPr>
          <w:rFonts w:hint="eastAsia" w:ascii="仿宋_GB2312" w:hAnsi="仿宋" w:eastAsia="仿宋_GB2312" w:cs="Times New Roman"/>
          <w:sz w:val="32"/>
          <w:szCs w:val="32"/>
        </w:rPr>
        <w:t>（六）做好监控录像、数据备份、日志记录等工作；</w:t>
      </w:r>
    </w:p>
    <w:p>
      <w:pPr>
        <w:widowControl/>
        <w:spacing w:line="560" w:lineRule="exact"/>
        <w:ind w:firstLine="570"/>
        <w:rPr>
          <w:rFonts w:ascii="仿宋_GB2312" w:hAnsi="仿宋" w:eastAsia="仿宋_GB2312" w:cs="Times New Roman"/>
          <w:sz w:val="32"/>
          <w:szCs w:val="32"/>
        </w:rPr>
      </w:pPr>
      <w:r>
        <w:rPr>
          <w:rFonts w:hint="eastAsia" w:ascii="仿宋_GB2312" w:hAnsi="仿宋" w:eastAsia="仿宋_GB2312" w:cs="Times New Roman"/>
          <w:sz w:val="32"/>
          <w:szCs w:val="32"/>
        </w:rPr>
        <w:t>（七）考试结束后，将所有考场、视频监考室和考务办公室的监控录像从存储服务器拷贝到移动硬盘并按要求上交自治区教育招生考试中心考务监察处，确保资料完整；</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（八）遵守保密工作纪律和规定，不得擅自将考点的系统设置情况和监控图像等外传；</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九）对安装有侦测引导阻断无线电信号作弊防控系统的考点，考前需要对设备进行检查和维护，并按要求开启侦测系统，进行考点无线电信号背景扫描。考试期间保证设备正常运行，发现作弊信号要及时通知考点主考；</w:t>
      </w:r>
    </w:p>
    <w:p>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（十）将备用考场、考务办公室、视频监控室等非正式考场通道设置为不上传。</w:t>
      </w:r>
    </w:p>
    <w:p>
      <w:pPr>
        <w:spacing w:line="56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（十一）考试期间，关闭非国家教育考试标准化考点的视频监控系统。</w:t>
      </w:r>
    </w:p>
    <w:p>
      <w:pPr>
        <w:spacing w:line="560" w:lineRule="exact"/>
        <w:ind w:firstLine="643" w:firstLineChars="200"/>
        <w:jc w:val="left"/>
        <w:rPr>
          <w:rFonts w:ascii="仿宋_GB2312" w:hAnsi="仿宋" w:eastAsia="仿宋_GB2312" w:cs="Times New Roman"/>
          <w:sz w:val="32"/>
          <w:szCs w:val="32"/>
        </w:rPr>
      </w:pPr>
      <w:r>
        <w:rPr>
          <w:rFonts w:hint="eastAsia" w:ascii="仿宋_GB2312" w:hAnsi="仿宋" w:eastAsia="仿宋_GB2312" w:cs="Times New Roman"/>
          <w:b/>
          <w:sz w:val="32"/>
          <w:szCs w:val="32"/>
        </w:rPr>
        <w:t>第二十六条</w:t>
      </w:r>
      <w:r>
        <w:rPr>
          <w:rFonts w:hint="eastAsia" w:ascii="仿宋_GB2312" w:hAnsi="仿宋" w:eastAsia="仿宋_GB2312" w:cs="Times New Roman"/>
          <w:sz w:val="32"/>
          <w:szCs w:val="32"/>
        </w:rPr>
        <w:t xml:space="preserve">  信息技术员岗位职责</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（一）负责使用RTX考务应急指挥系统的相关工作。考试前按时登录RTX系统并加入本次考试群；考试期间值守RTX系统，及时接收并传达考务指令，按要求逐级提交请示事项。</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（二）负责考生身份验证的相关工作。搭建考生身份验证环境，下载考生身份验证数据并导入验证设备，完成验证设备设置与测试工作，指导完成考生身份验证工作。</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三）负责综合考务管理系统的相关工作。考试前一天通过综合考务管理系统下载考点、考生信息；考试期间完成每场考试监考员的报到、派位工作，为丢失《准考证》的考生核实信息后打印《准考证》，核准考生缺考和入场信息，打印《违规考生记录表》等各类表格，录入对身份验证未通过考生进行身份认证的工作人员名单，录入启用备用试卷（卡）信息等。</w:t>
      </w:r>
    </w:p>
    <w:p>
      <w:pPr>
        <w:spacing w:line="560" w:lineRule="exact"/>
        <w:ind w:firstLine="640" w:firstLineChars="200"/>
        <w:rPr>
          <w:rFonts w:ascii="仿宋_GB2312" w:hAnsi="宋体" w:eastAsia="仿宋_GB2312" w:cs="Times New Roman"/>
          <w:sz w:val="32"/>
          <w:szCs w:val="32"/>
        </w:rPr>
      </w:pPr>
      <w:r>
        <w:rPr>
          <w:rFonts w:hint="eastAsia" w:ascii="仿宋_GB2312" w:hAnsi="仿宋" w:eastAsia="仿宋_GB2312" w:cs="Times New Roman"/>
          <w:sz w:val="32"/>
          <w:szCs w:val="32"/>
        </w:rPr>
        <w:t>（四）协助完成对违规考生的处置。录入违规考生信息，并对考生的违规证据材料进行拍照上传；对带回考务办公室的疑似替考考生采集指静脉信息并照相。</w:t>
      </w:r>
      <w:r>
        <w:rPr>
          <w:rFonts w:hint="eastAsia" w:ascii="仿宋_GB2312" w:hAnsi="宋体" w:eastAsia="仿宋_GB2312" w:cs="Times New Roman"/>
          <w:sz w:val="32"/>
          <w:szCs w:val="32"/>
        </w:rPr>
        <w:t>考试结束后打印违规考生名单交当地教育招生考试机构备案。</w:t>
      </w:r>
    </w:p>
    <w:p>
      <w:pPr>
        <w:spacing w:line="560" w:lineRule="exact"/>
        <w:ind w:firstLine="643" w:firstLineChars="200"/>
        <w:jc w:val="left"/>
        <w:rPr>
          <w:rFonts w:ascii="仿宋_GB2312" w:hAnsi="仿宋" w:eastAsia="仿宋_GB2312" w:cs="Times New Roman"/>
          <w:sz w:val="32"/>
          <w:szCs w:val="32"/>
        </w:rPr>
      </w:pPr>
      <w:r>
        <w:rPr>
          <w:rFonts w:hint="eastAsia" w:ascii="仿宋_GB2312" w:hAnsi="仿宋" w:eastAsia="仿宋_GB2312" w:cs="Times New Roman"/>
          <w:b/>
          <w:sz w:val="32"/>
          <w:szCs w:val="32"/>
        </w:rPr>
        <w:t>第二十七条</w:t>
      </w:r>
      <w:r>
        <w:rPr>
          <w:rFonts w:hint="eastAsia" w:ascii="仿宋_GB2312" w:hAnsi="仿宋" w:eastAsia="仿宋_GB2312" w:cs="Times New Roman"/>
          <w:sz w:val="32"/>
          <w:szCs w:val="32"/>
        </w:rPr>
        <w:t xml:space="preserve">  司铃、播音人员岗位职责</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（一）多重校验时钟，确保在准确的时间节点发出信号；</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（二）司铃人员在考试预备、试卷启封、考试开始、考试结束4个时间节点准确发出铃声信号；</w:t>
      </w:r>
    </w:p>
    <w:p>
      <w:pPr>
        <w:spacing w:line="560" w:lineRule="exact"/>
        <w:ind w:firstLine="693"/>
        <w:rPr>
          <w:rFonts w:ascii="Times New Roman" w:hAnsi="Times New Roman" w:eastAsia="仿宋_GB2312" w:cs="Times New Roman"/>
          <w:sz w:val="32"/>
          <w:szCs w:val="32"/>
        </w:rPr>
      </w:pPr>
      <w:r>
        <w:rPr>
          <w:rFonts w:hint="eastAsia" w:ascii="仿宋_GB2312" w:hAnsi="仿宋" w:eastAsia="仿宋_GB2312" w:cs="Times New Roman"/>
          <w:sz w:val="32"/>
          <w:szCs w:val="32"/>
        </w:rPr>
        <w:t>（三）播音人员在考前播放《考生考试规则》、《国家教育考试违规处理办法》（摘录）、《中国人民共和国刑法修正案（九）》第二十五条，在重要时间节点进行语音提示，按有关规定播放听力、视频考试内容。</w:t>
      </w:r>
    </w:p>
    <w:p>
      <w:pPr>
        <w:spacing w:line="560" w:lineRule="exact"/>
        <w:ind w:firstLine="643" w:firstLineChars="200"/>
        <w:jc w:val="left"/>
        <w:rPr>
          <w:rFonts w:ascii="仿宋_GB2312" w:hAnsi="仿宋" w:eastAsia="仿宋_GB2312" w:cs="Times New Roman"/>
          <w:sz w:val="32"/>
          <w:szCs w:val="32"/>
        </w:rPr>
      </w:pPr>
      <w:r>
        <w:rPr>
          <w:rFonts w:hint="eastAsia" w:ascii="仿宋_GB2312" w:hAnsi="仿宋" w:eastAsia="仿宋_GB2312" w:cs="Times New Roman"/>
          <w:b/>
          <w:sz w:val="32"/>
          <w:szCs w:val="32"/>
        </w:rPr>
        <w:t>第二十八条</w:t>
      </w:r>
      <w:r>
        <w:rPr>
          <w:rFonts w:hint="eastAsia" w:ascii="仿宋_GB2312" w:hAnsi="仿宋" w:eastAsia="仿宋_GB2312" w:cs="Times New Roman"/>
          <w:sz w:val="32"/>
          <w:szCs w:val="32"/>
        </w:rPr>
        <w:t xml:space="preserve">  后勤人员岗位职责</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（一）负责考试所需物品的保管与发放；</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（二）负责悬挂横幅、张贴标识、指示牌等；</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（三）负责保障水、电、暖的正常供应及通讯线路畅通。</w:t>
      </w:r>
    </w:p>
    <w:p>
      <w:pPr>
        <w:spacing w:line="560" w:lineRule="exact"/>
        <w:ind w:firstLine="643" w:firstLineChars="200"/>
        <w:jc w:val="left"/>
        <w:rPr>
          <w:rFonts w:ascii="仿宋_GB2312" w:hAnsi="仿宋" w:eastAsia="仿宋_GB2312" w:cs="Times New Roman"/>
          <w:sz w:val="32"/>
          <w:szCs w:val="32"/>
        </w:rPr>
      </w:pPr>
      <w:r>
        <w:rPr>
          <w:rFonts w:hint="eastAsia" w:ascii="仿宋_GB2312" w:hAnsi="仿宋" w:eastAsia="仿宋_GB2312" w:cs="Times New Roman"/>
          <w:b/>
          <w:sz w:val="32"/>
          <w:szCs w:val="32"/>
        </w:rPr>
        <w:t>第二十九条</w:t>
      </w:r>
      <w:r>
        <w:rPr>
          <w:rFonts w:hint="eastAsia" w:ascii="仿宋_GB2312" w:hAnsi="仿宋" w:eastAsia="仿宋_GB2312" w:cs="Times New Roman"/>
          <w:sz w:val="32"/>
          <w:szCs w:val="32"/>
        </w:rPr>
        <w:t xml:space="preserve">  医务人员岗位职责</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（一）备好常用的医疗救护药品和物品；</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（二）负责考点的医疗救护工作。</w:t>
      </w:r>
    </w:p>
    <w:p>
      <w:pPr>
        <w:spacing w:line="560" w:lineRule="exact"/>
        <w:ind w:firstLine="643" w:firstLineChars="200"/>
        <w:jc w:val="left"/>
        <w:rPr>
          <w:rFonts w:ascii="仿宋_GB2312" w:hAnsi="仿宋" w:eastAsia="仿宋_GB2312" w:cs="Times New Roman"/>
          <w:sz w:val="32"/>
          <w:szCs w:val="32"/>
        </w:rPr>
      </w:pPr>
      <w:r>
        <w:rPr>
          <w:rFonts w:hint="eastAsia" w:ascii="仿宋_GB2312" w:hAnsi="仿宋" w:eastAsia="仿宋_GB2312" w:cs="Times New Roman"/>
          <w:b/>
          <w:sz w:val="32"/>
          <w:szCs w:val="32"/>
        </w:rPr>
        <w:t>第三十条</w:t>
      </w:r>
      <w:r>
        <w:rPr>
          <w:rFonts w:hint="eastAsia" w:ascii="仿宋_GB2312" w:hAnsi="仿宋" w:eastAsia="仿宋_GB2312" w:cs="Times New Roman"/>
          <w:sz w:val="32"/>
          <w:szCs w:val="32"/>
        </w:rPr>
        <w:t xml:space="preserve">  保卫人员岗位职责</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（一）做好安全保卫工作，维护考点秩序，确保考试正常进行；</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（二）开考前有序组织考生和工作人员验证进入考点，制止无关人员进入；</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（三）设置警戒线，进行巡逻检查；</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（四）负责考点每场考试考前、考后清场。</w:t>
      </w:r>
    </w:p>
    <w:p>
      <w:pPr>
        <w:spacing w:line="560" w:lineRule="exact"/>
        <w:ind w:firstLine="643" w:firstLineChars="200"/>
        <w:jc w:val="left"/>
        <w:rPr>
          <w:rFonts w:ascii="仿宋_GB2312" w:hAnsi="仿宋" w:eastAsia="仿宋_GB2312" w:cs="Times New Roman"/>
          <w:sz w:val="32"/>
          <w:szCs w:val="32"/>
        </w:rPr>
      </w:pPr>
      <w:r>
        <w:rPr>
          <w:rFonts w:hint="eastAsia" w:ascii="仿宋_GB2312" w:hAnsi="仿宋" w:eastAsia="仿宋_GB2312" w:cs="Times New Roman"/>
          <w:b/>
          <w:sz w:val="32"/>
          <w:szCs w:val="32"/>
        </w:rPr>
        <w:t>第三十一条</w:t>
      </w:r>
      <w:r>
        <w:rPr>
          <w:rFonts w:hint="eastAsia" w:ascii="仿宋_GB2312" w:hAnsi="仿宋" w:eastAsia="仿宋_GB2312" w:cs="Times New Roman"/>
          <w:sz w:val="32"/>
          <w:szCs w:val="32"/>
        </w:rPr>
        <w:t xml:space="preserve">  公安人员岗位职责</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（一）负责保密室与考务办公室之间的试答卷（卡）押运；</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（二）负责看管考务办公室存放的试答卷（卡），含备用试卷（卡）；</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（三）负责考务办公室安全保卫工作；</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（四）协助考点对违规考生进行审查认定；</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（五）管理集中在考务办公室未经获准离开考点的考生；</w:t>
      </w:r>
    </w:p>
    <w:p>
      <w:pPr>
        <w:spacing w:line="560" w:lineRule="exact"/>
        <w:ind w:firstLine="640" w:firstLineChars="200"/>
        <w:rPr>
          <w:rFonts w:ascii="仿宋_GB2312" w:hAnsi="仿宋" w:eastAsia="仿宋_GB2312" w:cs="Times New Roman"/>
          <w:sz w:val="32"/>
          <w:szCs w:val="32"/>
        </w:rPr>
      </w:pPr>
      <w:r>
        <w:rPr>
          <w:rFonts w:hint="eastAsia" w:ascii="仿宋_GB2312" w:hAnsi="仿宋" w:eastAsia="仿宋_GB2312" w:cs="Times New Roman"/>
          <w:sz w:val="32"/>
          <w:szCs w:val="32"/>
        </w:rPr>
        <w:t>（六）协助考点处置突发事件；</w:t>
      </w:r>
    </w:p>
    <w:p>
      <w:pPr>
        <w:spacing w:line="560" w:lineRule="exact"/>
        <w:ind w:firstLine="640" w:firstLineChars="200"/>
        <w:rPr>
          <w:rFonts w:ascii="仿宋_GB2312" w:hAnsi="宋体" w:eastAsia="仿宋_GB2312" w:cs="Times New Roman"/>
          <w:b/>
          <w:sz w:val="32"/>
          <w:szCs w:val="32"/>
        </w:rPr>
      </w:pPr>
      <w:r>
        <w:rPr>
          <w:rFonts w:hint="eastAsia" w:ascii="仿宋_GB2312" w:hAnsi="仿宋" w:eastAsia="仿宋_GB2312" w:cs="Times New Roman"/>
          <w:sz w:val="32"/>
          <w:szCs w:val="32"/>
        </w:rPr>
        <w:t>（七）参与替考、组织作弊等考试犯罪行为的证据锁定等涉法工作。</w:t>
      </w:r>
    </w:p>
    <w:p>
      <w:pPr>
        <w:adjustRightInd w:val="0"/>
        <w:snapToGrid w:val="0"/>
        <w:spacing w:line="560" w:lineRule="exact"/>
        <w:jc w:val="center"/>
        <w:rPr>
          <w:rFonts w:ascii="黑体" w:hAnsi="黑体" w:eastAsia="黑体" w:cs="黑体"/>
          <w:bCs/>
          <w:sz w:val="32"/>
          <w:szCs w:val="32"/>
        </w:rPr>
      </w:pPr>
      <w:r>
        <w:rPr>
          <w:rFonts w:hint="eastAsia" w:ascii="黑体" w:hAnsi="黑体" w:eastAsia="黑体" w:cs="黑体"/>
          <w:bCs/>
          <w:sz w:val="32"/>
          <w:szCs w:val="32"/>
        </w:rPr>
        <w:t>第五章  考点工作人员选聘与培训</w:t>
      </w:r>
    </w:p>
    <w:p>
      <w:pPr>
        <w:pStyle w:val="6"/>
        <w:adjustRightInd w:val="0"/>
        <w:snapToGrid w:val="0"/>
        <w:spacing w:line="560" w:lineRule="exact"/>
        <w:ind w:firstLine="602"/>
        <w:rPr>
          <w:rFonts w:ascii="仿宋_GB2312" w:hAnsi="仿宋" w:eastAsia="仿宋_GB2312"/>
          <w:sz w:val="32"/>
          <w:szCs w:val="32"/>
        </w:rPr>
      </w:pPr>
      <w:r>
        <w:rPr>
          <w:rFonts w:hint="eastAsia" w:ascii="仿宋_GB2312" w:hAnsi="仿宋" w:eastAsia="仿宋_GB2312"/>
          <w:b/>
          <w:sz w:val="32"/>
          <w:szCs w:val="32"/>
        </w:rPr>
        <w:t xml:space="preserve">第三十二条 </w:t>
      </w:r>
      <w:r>
        <w:rPr>
          <w:rFonts w:hint="eastAsia" w:ascii="仿宋_GB2312" w:hAnsi="仿宋" w:eastAsia="仿宋_GB2312"/>
          <w:sz w:val="32"/>
          <w:szCs w:val="32"/>
        </w:rPr>
        <w:t>选聘工作人员应考虑年龄结构、身体状况、男女比例等，并兼顾有关岗位及考试科目的特殊要求。</w:t>
      </w:r>
    </w:p>
    <w:p>
      <w:pPr>
        <w:pStyle w:val="6"/>
        <w:adjustRightInd w:val="0"/>
        <w:snapToGrid w:val="0"/>
        <w:spacing w:line="560" w:lineRule="exact"/>
        <w:ind w:firstLine="602"/>
        <w:rPr>
          <w:rFonts w:ascii="仿宋_GB2312" w:hAnsi="仿宋" w:eastAsia="仿宋_GB2312"/>
          <w:sz w:val="32"/>
          <w:szCs w:val="32"/>
        </w:rPr>
      </w:pPr>
      <w:r>
        <w:rPr>
          <w:rFonts w:hint="eastAsia" w:ascii="仿宋_GB2312" w:hAnsi="仿宋" w:eastAsia="仿宋_GB2312"/>
          <w:sz w:val="32"/>
          <w:szCs w:val="32"/>
        </w:rPr>
        <w:t>考点工作人员应满足下列条件：</w:t>
      </w:r>
    </w:p>
    <w:p>
      <w:pPr>
        <w:pStyle w:val="6"/>
        <w:adjustRightInd w:val="0"/>
        <w:snapToGrid w:val="0"/>
        <w:spacing w:line="560" w:lineRule="exact"/>
        <w:ind w:firstLine="602"/>
        <w:rPr>
          <w:rFonts w:ascii="仿宋_GB2312" w:hAnsi="仿宋" w:eastAsia="仿宋_GB2312"/>
          <w:sz w:val="32"/>
          <w:szCs w:val="32"/>
        </w:rPr>
      </w:pPr>
      <w:r>
        <w:rPr>
          <w:rFonts w:hint="eastAsia" w:ascii="仿宋_GB2312" w:hAnsi="仿宋" w:eastAsia="仿宋_GB2312"/>
          <w:sz w:val="32"/>
          <w:szCs w:val="32"/>
        </w:rPr>
        <w:t>（一）遵纪守法，作风正派，熟悉考试业务；</w:t>
      </w:r>
    </w:p>
    <w:p>
      <w:pPr>
        <w:pStyle w:val="6"/>
        <w:adjustRightInd w:val="0"/>
        <w:snapToGrid w:val="0"/>
        <w:spacing w:line="560" w:lineRule="exact"/>
        <w:ind w:firstLine="602"/>
        <w:rPr>
          <w:rFonts w:ascii="仿宋_GB2312" w:hAnsi="仿宋" w:eastAsia="仿宋_GB2312"/>
          <w:sz w:val="32"/>
          <w:szCs w:val="32"/>
        </w:rPr>
      </w:pPr>
      <w:r>
        <w:rPr>
          <w:rFonts w:hint="eastAsia" w:ascii="仿宋_GB2312" w:hAnsi="仿宋" w:eastAsia="仿宋_GB2312"/>
          <w:sz w:val="32"/>
          <w:szCs w:val="32"/>
        </w:rPr>
        <w:t>（二）身体健康，能胜任所承担的工作，具备基本的防疫知识和技能；</w:t>
      </w:r>
    </w:p>
    <w:p>
      <w:pPr>
        <w:pStyle w:val="6"/>
        <w:adjustRightInd w:val="0"/>
        <w:snapToGrid w:val="0"/>
        <w:spacing w:line="560" w:lineRule="exact"/>
        <w:ind w:firstLine="602"/>
        <w:rPr>
          <w:rFonts w:ascii="仿宋_GB2312" w:hAnsi="仿宋" w:eastAsia="仿宋_GB2312"/>
          <w:sz w:val="32"/>
          <w:szCs w:val="32"/>
        </w:rPr>
      </w:pPr>
      <w:r>
        <w:rPr>
          <w:rFonts w:hint="eastAsia" w:ascii="仿宋_GB2312" w:hAnsi="仿宋" w:eastAsia="仿宋_GB2312"/>
          <w:sz w:val="32"/>
          <w:szCs w:val="32"/>
        </w:rPr>
        <w:t>（三）参加岗前培训，经考核合格的在职人员；</w:t>
      </w:r>
    </w:p>
    <w:p>
      <w:pPr>
        <w:pStyle w:val="6"/>
        <w:adjustRightInd w:val="0"/>
        <w:snapToGrid w:val="0"/>
        <w:spacing w:line="560" w:lineRule="exact"/>
        <w:ind w:firstLine="602"/>
        <w:rPr>
          <w:rFonts w:ascii="仿宋_GB2312" w:hAnsi="仿宋" w:eastAsia="仿宋_GB2312"/>
          <w:sz w:val="32"/>
          <w:szCs w:val="32"/>
        </w:rPr>
      </w:pPr>
      <w:r>
        <w:rPr>
          <w:rFonts w:hint="eastAsia" w:ascii="仿宋_GB2312" w:hAnsi="仿宋" w:eastAsia="仿宋_GB2312"/>
          <w:sz w:val="32"/>
          <w:szCs w:val="32"/>
        </w:rPr>
        <w:t>（四）未发生过考试工作事故或责任过失行为；</w:t>
      </w:r>
    </w:p>
    <w:p>
      <w:pPr>
        <w:pStyle w:val="6"/>
        <w:adjustRightInd w:val="0"/>
        <w:snapToGrid w:val="0"/>
        <w:spacing w:line="560" w:lineRule="exact"/>
        <w:ind w:firstLine="602"/>
        <w:rPr>
          <w:rFonts w:ascii="仿宋_GB2312" w:hAnsi="仿宋" w:eastAsia="仿宋_GB2312"/>
          <w:sz w:val="32"/>
          <w:szCs w:val="32"/>
        </w:rPr>
      </w:pPr>
      <w:r>
        <w:rPr>
          <w:rFonts w:hint="eastAsia" w:ascii="仿宋_GB2312" w:hAnsi="仿宋" w:eastAsia="仿宋_GB2312"/>
          <w:sz w:val="32"/>
          <w:szCs w:val="32"/>
        </w:rPr>
        <w:t>（五）无直系亲属或利害关系人参加考试；直系亲属或利害关系人员不得在同一考点同时参加同一考试工作；</w:t>
      </w:r>
    </w:p>
    <w:p>
      <w:pPr>
        <w:pStyle w:val="6"/>
        <w:adjustRightInd w:val="0"/>
        <w:snapToGrid w:val="0"/>
        <w:spacing w:line="560" w:lineRule="exact"/>
        <w:ind w:firstLine="602"/>
        <w:rPr>
          <w:rFonts w:ascii="仿宋_GB2312" w:hAnsi="仿宋" w:eastAsia="仿宋_GB2312"/>
          <w:sz w:val="32"/>
          <w:szCs w:val="32"/>
        </w:rPr>
      </w:pPr>
      <w:r>
        <w:rPr>
          <w:rFonts w:hint="eastAsia" w:ascii="仿宋_GB2312" w:hAnsi="仿宋" w:eastAsia="仿宋_GB2312"/>
          <w:sz w:val="32"/>
          <w:szCs w:val="32"/>
        </w:rPr>
        <w:t>（六）高三任课教师或班主任不得担任当地普通高考的工作人员。</w:t>
      </w:r>
    </w:p>
    <w:p>
      <w:pPr>
        <w:pStyle w:val="6"/>
        <w:adjustRightInd w:val="0"/>
        <w:snapToGrid w:val="0"/>
        <w:spacing w:line="560" w:lineRule="exact"/>
        <w:ind w:firstLine="602"/>
        <w:rPr>
          <w:rFonts w:ascii="仿宋_GB2312" w:hAnsi="仿宋" w:eastAsia="仿宋_GB2312"/>
          <w:sz w:val="32"/>
          <w:szCs w:val="32"/>
        </w:rPr>
      </w:pPr>
      <w:r>
        <w:rPr>
          <w:rFonts w:hint="eastAsia" w:ascii="仿宋_GB2312" w:hAnsi="仿宋" w:eastAsia="仿宋_GB2312"/>
          <w:b/>
          <w:sz w:val="32"/>
          <w:szCs w:val="32"/>
        </w:rPr>
        <w:t xml:space="preserve">第三十三条  </w:t>
      </w:r>
      <w:r>
        <w:rPr>
          <w:rFonts w:hint="eastAsia" w:ascii="仿宋_GB2312" w:hAnsi="仿宋" w:eastAsia="仿宋_GB2312"/>
          <w:sz w:val="32"/>
          <w:szCs w:val="32"/>
        </w:rPr>
        <w:t>主考、副主考选聘</w:t>
      </w:r>
    </w:p>
    <w:p>
      <w:pPr>
        <w:pStyle w:val="6"/>
        <w:adjustRightInd w:val="0"/>
        <w:snapToGrid w:val="0"/>
        <w:spacing w:line="560" w:lineRule="exact"/>
        <w:ind w:firstLine="602"/>
        <w:rPr>
          <w:rFonts w:ascii="仿宋_GB2312" w:hAnsi="仿宋" w:eastAsia="仿宋_GB2312"/>
          <w:sz w:val="32"/>
          <w:szCs w:val="32"/>
        </w:rPr>
      </w:pPr>
      <w:r>
        <w:rPr>
          <w:rFonts w:hint="eastAsia" w:ascii="仿宋_GB2312" w:hAnsi="仿宋" w:eastAsia="仿宋_GB2312"/>
          <w:sz w:val="32"/>
          <w:szCs w:val="32"/>
        </w:rPr>
        <w:t>（一）主考、副主考由考区招考委聘任，应当由教育行政部门、教育招生考试机构或考点学校领导担任；</w:t>
      </w:r>
    </w:p>
    <w:p>
      <w:pPr>
        <w:pStyle w:val="6"/>
        <w:adjustRightInd w:val="0"/>
        <w:snapToGrid w:val="0"/>
        <w:spacing w:line="560" w:lineRule="exact"/>
        <w:ind w:firstLine="602"/>
        <w:rPr>
          <w:rFonts w:ascii="仿宋_GB2312" w:hAnsi="仿宋" w:eastAsia="仿宋_GB2312"/>
          <w:sz w:val="32"/>
          <w:szCs w:val="32"/>
        </w:rPr>
      </w:pPr>
      <w:r>
        <w:rPr>
          <w:rFonts w:hint="eastAsia" w:ascii="仿宋_GB2312" w:hAnsi="仿宋" w:eastAsia="仿宋_GB2312"/>
          <w:sz w:val="32"/>
          <w:szCs w:val="32"/>
        </w:rPr>
        <w:t>（二）设在盟市、旗县（市、区）的考点，两名副主考必须来自不同单位。</w:t>
      </w:r>
    </w:p>
    <w:p>
      <w:pPr>
        <w:pStyle w:val="6"/>
        <w:adjustRightInd w:val="0"/>
        <w:snapToGrid w:val="0"/>
        <w:spacing w:line="560" w:lineRule="exact"/>
        <w:ind w:firstLine="602"/>
        <w:rPr>
          <w:rFonts w:ascii="仿宋_GB2312" w:hAnsi="仿宋" w:eastAsia="仿宋_GB2312"/>
          <w:sz w:val="32"/>
          <w:szCs w:val="32"/>
        </w:rPr>
      </w:pPr>
      <w:r>
        <w:rPr>
          <w:rFonts w:hint="eastAsia" w:ascii="仿宋_GB2312" w:hAnsi="仿宋" w:eastAsia="仿宋_GB2312"/>
          <w:b/>
          <w:sz w:val="32"/>
          <w:szCs w:val="32"/>
        </w:rPr>
        <w:t xml:space="preserve">第三十四条  </w:t>
      </w:r>
      <w:r>
        <w:rPr>
          <w:rFonts w:hint="eastAsia" w:ascii="仿宋_GB2312" w:hAnsi="仿宋" w:eastAsia="仿宋_GB2312"/>
          <w:sz w:val="32"/>
          <w:szCs w:val="32"/>
        </w:rPr>
        <w:t>监考及其他工作人员选聘</w:t>
      </w:r>
    </w:p>
    <w:p>
      <w:pPr>
        <w:pStyle w:val="6"/>
        <w:adjustRightInd w:val="0"/>
        <w:snapToGrid w:val="0"/>
        <w:spacing w:line="560" w:lineRule="exact"/>
        <w:ind w:firstLine="602"/>
        <w:rPr>
          <w:rFonts w:ascii="Times New Roman" w:hAnsi="Times New Roman" w:eastAsia="仿宋_GB2312"/>
          <w:sz w:val="32"/>
          <w:szCs w:val="32"/>
        </w:rPr>
      </w:pPr>
      <w:r>
        <w:rPr>
          <w:rFonts w:hint="eastAsia" w:ascii="仿宋_GB2312" w:hAnsi="仿宋" w:eastAsia="仿宋_GB2312"/>
          <w:sz w:val="32"/>
          <w:szCs w:val="32"/>
        </w:rPr>
        <w:t>（一）考点监考及其他工作人员由主考选聘；</w:t>
      </w:r>
    </w:p>
    <w:p>
      <w:pPr>
        <w:pStyle w:val="6"/>
        <w:adjustRightInd w:val="0"/>
        <w:snapToGrid w:val="0"/>
        <w:spacing w:line="560" w:lineRule="exact"/>
        <w:ind w:firstLine="602"/>
        <w:rPr>
          <w:rFonts w:ascii="Times New Roman" w:hAnsi="Times New Roman" w:eastAsia="仿宋_GB2312"/>
          <w:sz w:val="32"/>
          <w:szCs w:val="32"/>
        </w:rPr>
      </w:pPr>
      <w:r>
        <w:rPr>
          <w:rFonts w:hint="eastAsia" w:ascii="仿宋_GB2312" w:hAnsi="仿宋" w:eastAsia="仿宋_GB2312"/>
          <w:sz w:val="32"/>
          <w:szCs w:val="32"/>
        </w:rPr>
        <w:t>（</w:t>
      </w:r>
      <w:r>
        <w:rPr>
          <w:rFonts w:hint="eastAsia" w:ascii="Times New Roman" w:hAnsi="Times New Roman" w:eastAsia="仿宋_GB2312"/>
          <w:sz w:val="32"/>
          <w:szCs w:val="32"/>
        </w:rPr>
        <w:t>二</w:t>
      </w:r>
      <w:r>
        <w:rPr>
          <w:rFonts w:hint="eastAsia" w:ascii="仿宋_GB2312" w:hAnsi="仿宋" w:eastAsia="仿宋_GB2312"/>
          <w:sz w:val="32"/>
          <w:szCs w:val="32"/>
        </w:rPr>
        <w:t>）来自外单位的监考员</w:t>
      </w:r>
      <w:r>
        <w:rPr>
          <w:rStyle w:val="20"/>
          <w:rFonts w:hint="eastAsia" w:ascii="仿宋_GB2312" w:hAnsi="仿宋" w:eastAsia="仿宋_GB2312"/>
          <w:sz w:val="32"/>
          <w:szCs w:val="32"/>
        </w:rPr>
        <w:t>由考区招考委指派；</w:t>
      </w:r>
    </w:p>
    <w:p>
      <w:pPr>
        <w:pStyle w:val="6"/>
        <w:adjustRightInd w:val="0"/>
        <w:snapToGrid w:val="0"/>
        <w:spacing w:line="560" w:lineRule="exact"/>
        <w:ind w:firstLine="602"/>
        <w:rPr>
          <w:rFonts w:ascii="仿宋_GB2312" w:hAnsi="仿宋" w:eastAsia="仿宋_GB2312"/>
          <w:sz w:val="32"/>
          <w:szCs w:val="32"/>
        </w:rPr>
      </w:pPr>
      <w:r>
        <w:rPr>
          <w:rStyle w:val="20"/>
          <w:rFonts w:hint="eastAsia" w:ascii="仿宋_GB2312" w:hAnsi="仿宋" w:eastAsia="仿宋_GB2312"/>
          <w:sz w:val="32"/>
          <w:szCs w:val="32"/>
        </w:rPr>
        <w:t>（三）公安（武警）由考区招考委聘任。</w:t>
      </w:r>
    </w:p>
    <w:p>
      <w:pPr>
        <w:pStyle w:val="6"/>
        <w:adjustRightInd w:val="0"/>
        <w:snapToGrid w:val="0"/>
        <w:spacing w:line="560" w:lineRule="exact"/>
        <w:ind w:firstLine="602"/>
        <w:rPr>
          <w:rFonts w:ascii="仿宋_GB2312" w:hAnsi="仿宋" w:eastAsia="仿宋_GB2312"/>
          <w:sz w:val="32"/>
          <w:szCs w:val="32"/>
        </w:rPr>
      </w:pPr>
      <w:r>
        <w:rPr>
          <w:rFonts w:hint="eastAsia" w:ascii="仿宋_GB2312" w:hAnsi="仿宋" w:eastAsia="仿宋_GB2312"/>
          <w:b/>
          <w:sz w:val="32"/>
          <w:szCs w:val="32"/>
        </w:rPr>
        <w:t xml:space="preserve">第三十五条  </w:t>
      </w:r>
      <w:r>
        <w:rPr>
          <w:rFonts w:hint="eastAsia" w:ascii="仿宋_GB2312" w:hAnsi="仿宋" w:eastAsia="仿宋_GB2312"/>
          <w:sz w:val="32"/>
          <w:szCs w:val="32"/>
        </w:rPr>
        <w:t>监考及其他工作人员的培训和考核由考点负责。</w:t>
      </w:r>
    </w:p>
    <w:p>
      <w:pPr>
        <w:pStyle w:val="6"/>
        <w:adjustRightInd w:val="0"/>
        <w:snapToGrid w:val="0"/>
        <w:spacing w:line="560" w:lineRule="exact"/>
        <w:ind w:firstLine="602"/>
        <w:rPr>
          <w:rFonts w:ascii="仿宋_GB2312" w:hAnsi="仿宋" w:eastAsia="仿宋_GB2312"/>
          <w:sz w:val="32"/>
          <w:szCs w:val="32"/>
        </w:rPr>
      </w:pPr>
      <w:r>
        <w:rPr>
          <w:rFonts w:hint="eastAsia" w:ascii="仿宋_GB2312" w:hAnsi="仿宋" w:eastAsia="仿宋_GB2312"/>
          <w:sz w:val="32"/>
          <w:szCs w:val="32"/>
        </w:rPr>
        <w:t>（一）培训和考核的内容包括：政策规定、职业操守、纪律要求、安全保密规定、《中华人民共和国刑法修正案（九）》第二十五条、《教育法》</w:t>
      </w:r>
      <w:r>
        <w:rPr>
          <w:rFonts w:hint="eastAsia" w:ascii="Times New Roman" w:hAnsi="Times New Roman" w:eastAsia="仿宋_GB2312"/>
          <w:sz w:val="32"/>
          <w:szCs w:val="32"/>
        </w:rPr>
        <w:t>（第七十九</w:t>
      </w:r>
      <w:r>
        <w:rPr>
          <w:rFonts w:ascii="Times New Roman" w:hAnsi="Times New Roman" w:eastAsia="仿宋_GB2312"/>
          <w:sz w:val="32"/>
          <w:szCs w:val="32"/>
        </w:rPr>
        <w:t>、</w:t>
      </w:r>
      <w:r>
        <w:rPr>
          <w:rFonts w:hint="eastAsia" w:ascii="Times New Roman" w:hAnsi="Times New Roman" w:eastAsia="仿宋_GB2312"/>
          <w:sz w:val="32"/>
          <w:szCs w:val="32"/>
        </w:rPr>
        <w:t>八十</w:t>
      </w:r>
      <w:r>
        <w:rPr>
          <w:rFonts w:ascii="Times New Roman" w:hAnsi="Times New Roman" w:eastAsia="仿宋_GB2312"/>
          <w:sz w:val="32"/>
          <w:szCs w:val="32"/>
        </w:rPr>
        <w:t>、</w:t>
      </w:r>
      <w:r>
        <w:rPr>
          <w:rFonts w:hint="eastAsia" w:ascii="Times New Roman" w:hAnsi="Times New Roman" w:eastAsia="仿宋_GB2312"/>
          <w:sz w:val="32"/>
          <w:szCs w:val="32"/>
        </w:rPr>
        <w:t>八十一条）、</w:t>
      </w:r>
      <w:r>
        <w:rPr>
          <w:rFonts w:hint="eastAsia" w:ascii="仿宋_GB2312" w:hAnsi="仿宋" w:eastAsia="仿宋_GB2312"/>
          <w:sz w:val="32"/>
          <w:szCs w:val="32"/>
        </w:rPr>
        <w:t>《国家教育考试违规处理办法》《内蒙古自治区教育统一考试施考程序》《内蒙古自治区教育统一考试考点考场设置管理办法》《两高司法解释》高科技作弊识别与防范、应急处置等；</w:t>
      </w:r>
    </w:p>
    <w:p>
      <w:pPr>
        <w:adjustRightInd w:val="0"/>
        <w:snapToGrid w:val="0"/>
        <w:spacing w:line="560" w:lineRule="exact"/>
        <w:ind w:firstLine="620" w:firstLineChars="194"/>
        <w:rPr>
          <w:rFonts w:ascii="仿宋_GB2312" w:hAnsi="仿宋" w:eastAsia="仿宋_GB2312" w:cs="Times New Roman"/>
          <w:b/>
          <w:sz w:val="32"/>
          <w:szCs w:val="32"/>
        </w:rPr>
      </w:pPr>
      <w:r>
        <w:rPr>
          <w:rFonts w:hint="eastAsia" w:ascii="仿宋_GB2312" w:hAnsi="仿宋" w:eastAsia="仿宋_GB2312" w:cs="Times New Roman"/>
          <w:sz w:val="32"/>
          <w:szCs w:val="32"/>
        </w:rPr>
        <w:t>（二）专业性或技术性强的培训应当在专业技术人员的指导下进行</w:t>
      </w:r>
      <w:r>
        <w:rPr>
          <w:rFonts w:hint="eastAsia" w:ascii="仿宋_GB2312" w:hAnsi="仿宋" w:eastAsia="仿宋_GB2312" w:cs="Times New Roman"/>
          <w:b/>
          <w:sz w:val="32"/>
          <w:szCs w:val="32"/>
        </w:rPr>
        <w:t>；</w:t>
      </w:r>
    </w:p>
    <w:p>
      <w:pPr>
        <w:adjustRightInd w:val="0"/>
        <w:snapToGrid w:val="0"/>
        <w:spacing w:line="560" w:lineRule="exact"/>
        <w:ind w:firstLine="620" w:firstLineChars="194"/>
        <w:rPr>
          <w:rFonts w:ascii="仿宋_GB2312" w:hAnsi="仿宋" w:eastAsia="仿宋_GB2312" w:cs="Times New Roman"/>
          <w:sz w:val="32"/>
          <w:szCs w:val="32"/>
        </w:rPr>
      </w:pPr>
      <w:r>
        <w:rPr>
          <w:rFonts w:hint="eastAsia" w:ascii="仿宋_GB2312" w:hAnsi="仿宋" w:eastAsia="仿宋_GB2312" w:cs="Times New Roman"/>
          <w:sz w:val="32"/>
          <w:szCs w:val="32"/>
        </w:rPr>
        <w:t>（三）经培训，考核合格的工作人员持二代居民身份证和统一制作的工作证上岗。</w:t>
      </w:r>
    </w:p>
    <w:p>
      <w:pPr>
        <w:pStyle w:val="6"/>
        <w:adjustRightInd w:val="0"/>
        <w:snapToGrid w:val="0"/>
        <w:spacing w:line="560" w:lineRule="exact"/>
        <w:ind w:firstLine="602"/>
        <w:rPr>
          <w:rFonts w:ascii="仿宋_GB2312" w:hAnsi="仿宋" w:eastAsia="仿宋_GB2312"/>
          <w:sz w:val="32"/>
          <w:szCs w:val="32"/>
        </w:rPr>
      </w:pPr>
      <w:r>
        <w:rPr>
          <w:rFonts w:hint="eastAsia" w:ascii="仿宋_GB2312" w:hAnsi="仿宋" w:eastAsia="仿宋_GB2312"/>
          <w:b/>
          <w:sz w:val="32"/>
          <w:szCs w:val="32"/>
        </w:rPr>
        <w:t>第三十六条</w:t>
      </w:r>
      <w:r>
        <w:rPr>
          <w:rFonts w:hint="eastAsia" w:ascii="仿宋_GB2312" w:hAnsi="仿宋" w:eastAsia="仿宋_GB2312"/>
          <w:sz w:val="32"/>
          <w:szCs w:val="32"/>
        </w:rPr>
        <w:t xml:space="preserve">  考点与工作人员签订考务工作安全责任书。工作人员履职情况列入其年度考核内容，作为晋职、晋级和奖惩的参考依据。</w:t>
      </w:r>
    </w:p>
    <w:p>
      <w:pPr>
        <w:spacing w:line="560" w:lineRule="exact"/>
        <w:jc w:val="center"/>
        <w:rPr>
          <w:rFonts w:ascii="黑体" w:hAnsi="黑体" w:eastAsia="黑体" w:cs="黑体"/>
          <w:bCs/>
          <w:sz w:val="32"/>
          <w:szCs w:val="32"/>
        </w:rPr>
      </w:pPr>
      <w:r>
        <w:rPr>
          <w:rFonts w:hint="eastAsia" w:ascii="黑体" w:hAnsi="黑体" w:eastAsia="黑体" w:cs="黑体"/>
          <w:bCs/>
          <w:sz w:val="32"/>
          <w:szCs w:val="32"/>
        </w:rPr>
        <w:t>第六章  附  则</w:t>
      </w:r>
    </w:p>
    <w:p>
      <w:pPr>
        <w:spacing w:line="560" w:lineRule="exact"/>
        <w:ind w:firstLine="640"/>
        <w:rPr>
          <w:rFonts w:ascii="仿宋_GB2312" w:hAnsi="宋体" w:eastAsia="仿宋_GB2312" w:cs="Times New Roman"/>
          <w:sz w:val="32"/>
          <w:szCs w:val="32"/>
        </w:rPr>
      </w:pPr>
      <w:r>
        <w:rPr>
          <w:rFonts w:hint="eastAsia" w:ascii="仿宋_GB2312" w:hAnsi="仿宋" w:eastAsia="仿宋_GB2312" w:cs="Times New Roman"/>
          <w:b/>
          <w:sz w:val="32"/>
          <w:szCs w:val="32"/>
        </w:rPr>
        <w:t xml:space="preserve">第三十七条 </w:t>
      </w:r>
      <w:r>
        <w:rPr>
          <w:rFonts w:hint="eastAsia" w:ascii="仿宋_GB2312" w:hAnsi="仿宋" w:eastAsia="仿宋_GB2312" w:cs="Times New Roman"/>
          <w:sz w:val="32"/>
          <w:szCs w:val="32"/>
        </w:rPr>
        <w:t>上级教育行政部门、教育招生考试机构要按照标准化考点建设要求对考点进行定期检查，对于不合格的考点应予以警告、限期整改、暂停组织考试资格直至撤销考点等处理。</w:t>
      </w:r>
    </w:p>
    <w:p>
      <w:pPr>
        <w:adjustRightInd w:val="0"/>
        <w:snapToGrid w:val="0"/>
        <w:spacing w:line="560" w:lineRule="exact"/>
        <w:ind w:firstLine="643" w:firstLineChars="200"/>
        <w:rPr>
          <w:rFonts w:ascii="仿宋_GB2312" w:hAnsi="仿宋" w:eastAsia="仿宋_GB2312" w:cs="Times New Roman"/>
          <w:b/>
          <w:sz w:val="32"/>
          <w:szCs w:val="32"/>
        </w:rPr>
      </w:pPr>
      <w:r>
        <w:rPr>
          <w:rFonts w:hint="eastAsia" w:ascii="仿宋_GB2312" w:hAnsi="仿宋" w:eastAsia="仿宋_GB2312" w:cs="Times New Roman"/>
          <w:b/>
          <w:sz w:val="32"/>
          <w:szCs w:val="32"/>
        </w:rPr>
        <w:t>第三十八条</w:t>
      </w:r>
      <w:r>
        <w:rPr>
          <w:rFonts w:hint="eastAsia" w:ascii="仿宋_GB2312" w:hAnsi="仿宋" w:eastAsia="仿宋_GB2312" w:cs="Times New Roman"/>
          <w:sz w:val="32"/>
          <w:szCs w:val="32"/>
        </w:rPr>
        <w:t xml:space="preserve">  各盟市、有关高校应当依据本办法制定实施细则，并报内蒙古自治区教育招生考试中心备案。</w:t>
      </w:r>
    </w:p>
    <w:p>
      <w:pPr>
        <w:pStyle w:val="6"/>
        <w:adjustRightInd w:val="0"/>
        <w:snapToGrid w:val="0"/>
        <w:spacing w:line="560" w:lineRule="exact"/>
        <w:ind w:firstLine="643" w:firstLineChars="200"/>
        <w:rPr>
          <w:rFonts w:ascii="仿宋_GB2312" w:eastAsia="仿宋_GB2312"/>
          <w:sz w:val="32"/>
          <w:szCs w:val="32"/>
        </w:rPr>
      </w:pPr>
      <w:r>
        <w:rPr>
          <w:rFonts w:hint="eastAsia" w:ascii="仿宋_GB2312" w:eastAsia="仿宋_GB2312"/>
          <w:b/>
          <w:sz w:val="32"/>
          <w:szCs w:val="32"/>
        </w:rPr>
        <w:t xml:space="preserve">第三十九条  </w:t>
      </w:r>
      <w:r>
        <w:rPr>
          <w:rFonts w:hint="eastAsia" w:ascii="仿宋_GB2312" w:eastAsia="仿宋_GB2312"/>
          <w:sz w:val="32"/>
          <w:szCs w:val="32"/>
        </w:rPr>
        <w:t>本办法由内蒙古自治区教育招生考试中心负责解释，自2020年7月1日起施行。</w:t>
      </w:r>
    </w:p>
    <w:p>
      <w:pPr>
        <w:pStyle w:val="2"/>
        <w:jc w:val="center"/>
        <w:rPr>
          <w:rFonts w:ascii="方正小标宋简体" w:hAnsi="宋体" w:eastAsia="方正小标宋简体" w:cs="黑体"/>
          <w:bCs w:val="0"/>
          <w:lang w:val="zh-CN"/>
        </w:rPr>
      </w:pPr>
      <w:r>
        <w:rPr>
          <w:rFonts w:hint="eastAsia" w:ascii="仿宋_GB2312" w:eastAsia="仿宋_GB2312" w:cs="Times New Roman"/>
          <w:sz w:val="32"/>
          <w:szCs w:val="32"/>
        </w:rPr>
        <w:br w:type="page"/>
      </w:r>
      <w:bookmarkStart w:id="15" w:name="_Toc153889006"/>
      <w:r>
        <w:rPr>
          <w:rFonts w:hint="eastAsia" w:ascii="方正小标宋简体" w:hAnsi="宋体" w:eastAsia="方正小标宋简体" w:cs="宋体"/>
          <w:kern w:val="0"/>
        </w:rPr>
        <w:t>内蒙古自治区教育统一考试施考程序</w:t>
      </w:r>
      <w:bookmarkEnd w:id="15"/>
    </w:p>
    <w:p>
      <w:pPr>
        <w:widowControl/>
        <w:spacing w:line="560" w:lineRule="exact"/>
        <w:ind w:firstLine="627" w:firstLineChars="196"/>
        <w:jc w:val="center"/>
        <w:rPr>
          <w:rFonts w:ascii="仿宋_GB2312" w:hAnsi="仿宋" w:eastAsia="仿宋_GB2312" w:cs="Times New Roman"/>
          <w:sz w:val="32"/>
          <w:szCs w:val="32"/>
        </w:rPr>
      </w:pPr>
    </w:p>
    <w:p>
      <w:pPr>
        <w:widowControl/>
        <w:spacing w:line="560" w:lineRule="exact"/>
        <w:ind w:left="420"/>
        <w:jc w:val="center"/>
        <w:rPr>
          <w:rFonts w:ascii="仿宋_GB2312" w:hAnsi="宋体" w:eastAsia="仿宋_GB2312" w:cs="Times New Roman"/>
          <w:b/>
          <w:sz w:val="32"/>
          <w:szCs w:val="32"/>
        </w:rPr>
      </w:pPr>
      <w:r>
        <w:rPr>
          <w:rFonts w:hint="eastAsia" w:ascii="黑体" w:hAnsi="黑体" w:eastAsia="黑体" w:cs="黑体"/>
          <w:bCs/>
          <w:sz w:val="32"/>
          <w:szCs w:val="32"/>
        </w:rPr>
        <w:t>第一章  考前工作</w:t>
      </w:r>
    </w:p>
    <w:p>
      <w:pPr>
        <w:autoSpaceDE w:val="0"/>
        <w:autoSpaceDN w:val="0"/>
        <w:adjustRightInd w:val="0"/>
        <w:spacing w:line="560" w:lineRule="exact"/>
        <w:ind w:firstLine="643" w:firstLineChars="200"/>
        <w:jc w:val="left"/>
        <w:rPr>
          <w:rFonts w:ascii="仿宋_GB2312" w:hAnsi="仿宋_GB2312" w:eastAsia="仿宋_GB2312" w:cs="仿宋_GB2312"/>
          <w:b/>
          <w:kern w:val="0"/>
          <w:sz w:val="32"/>
          <w:szCs w:val="32"/>
        </w:rPr>
      </w:pPr>
      <w:r>
        <w:rPr>
          <w:rFonts w:hint="eastAsia" w:ascii="仿宋_GB2312" w:hAnsi="仿宋" w:eastAsia="仿宋_GB2312" w:cs="宋体"/>
          <w:b/>
          <w:kern w:val="0"/>
          <w:sz w:val="32"/>
          <w:szCs w:val="32"/>
        </w:rPr>
        <w:t xml:space="preserve">第一条  </w:t>
      </w:r>
      <w:r>
        <w:rPr>
          <w:rFonts w:hint="eastAsia" w:ascii="仿宋_GB2312" w:hAnsi="仿宋" w:eastAsia="仿宋_GB2312" w:cs="宋体"/>
          <w:kern w:val="0"/>
          <w:sz w:val="32"/>
          <w:szCs w:val="32"/>
        </w:rPr>
        <w:t>考前15天，自治区教育招生考试中心负责下发电子版相关考务文件和培训教材。考点系统管理员检查网上巡查系统</w:t>
      </w:r>
      <w:r>
        <w:rPr>
          <w:rFonts w:hint="eastAsia" w:ascii="仿宋_GB2312" w:hAnsi="仿宋_GB2312" w:eastAsia="仿宋_GB2312" w:cs="仿宋_GB2312"/>
          <w:kern w:val="0"/>
          <w:sz w:val="32"/>
          <w:szCs w:val="32"/>
        </w:rPr>
        <w:t>设备（包括视频监控终端画面质量、视频存储服务器、UPS、网络等）运行情况，发现问题尽快解决。</w:t>
      </w:r>
    </w:p>
    <w:p>
      <w:pPr>
        <w:autoSpaceDE w:val="0"/>
        <w:autoSpaceDN w:val="0"/>
        <w:adjustRightInd w:val="0"/>
        <w:spacing w:line="560" w:lineRule="exact"/>
        <w:ind w:firstLine="643" w:firstLineChars="200"/>
        <w:jc w:val="left"/>
        <w:rPr>
          <w:rFonts w:ascii="仿宋_GB2312" w:hAnsi="仿宋_GB2312" w:eastAsia="仿宋_GB2312" w:cs="仿宋_GB2312"/>
          <w:kern w:val="0"/>
          <w:sz w:val="32"/>
          <w:szCs w:val="32"/>
        </w:rPr>
      </w:pPr>
      <w:r>
        <w:rPr>
          <w:rFonts w:hint="eastAsia" w:ascii="仿宋_GB2312" w:hAnsi="仿宋" w:eastAsia="仿宋_GB2312" w:cs="宋体"/>
          <w:b/>
          <w:kern w:val="0"/>
          <w:sz w:val="32"/>
          <w:szCs w:val="32"/>
        </w:rPr>
        <w:t>第二条</w:t>
      </w:r>
      <w:r>
        <w:rPr>
          <w:rFonts w:hint="eastAsia" w:ascii="仿宋_GB2312" w:hAnsi="仿宋" w:eastAsia="仿宋_GB2312" w:cs="宋体"/>
          <w:kern w:val="0"/>
          <w:sz w:val="32"/>
          <w:szCs w:val="32"/>
        </w:rPr>
        <w:t xml:space="preserve">  考前10天，自治区教育招生考试中心创建RTX考点群，信息技术员注册RTX帐号并加入群</w:t>
      </w:r>
      <w:r>
        <w:rPr>
          <w:rFonts w:hint="eastAsia" w:ascii="宋体" w:hAnsi="宋体" w:eastAsia="宋体" w:cs="宋体"/>
          <w:kern w:val="0"/>
          <w:sz w:val="32"/>
          <w:szCs w:val="32"/>
        </w:rPr>
        <w:t>。</w:t>
      </w:r>
      <w:r>
        <w:rPr>
          <w:rFonts w:hint="eastAsia" w:ascii="仿宋_GB2312" w:hAnsi="仿宋" w:eastAsia="仿宋_GB2312" w:cs="宋体"/>
          <w:kern w:val="0"/>
          <w:sz w:val="32"/>
          <w:szCs w:val="32"/>
        </w:rPr>
        <w:t>考点系统管理员完成各路视频监控的通道命名</w:t>
      </w:r>
      <w:r>
        <w:rPr>
          <w:rFonts w:hint="eastAsia" w:ascii="宋体" w:hAnsi="宋体" w:eastAsia="宋体" w:cs="宋体"/>
          <w:kern w:val="0"/>
          <w:sz w:val="32"/>
          <w:szCs w:val="32"/>
        </w:rPr>
        <w:t>，</w:t>
      </w:r>
      <w:r>
        <w:rPr>
          <w:rFonts w:hint="eastAsia" w:ascii="仿宋_GB2312" w:hAnsi="仿宋" w:eastAsia="仿宋_GB2312" w:cs="Times New Roman"/>
          <w:sz w:val="32"/>
          <w:szCs w:val="32"/>
        </w:rPr>
        <w:t>将备用考场、考务办公室、视频监控室等非正式考场通道设置</w:t>
      </w:r>
      <w:r>
        <w:rPr>
          <w:rFonts w:hint="eastAsia" w:ascii="仿宋_GB2312" w:hAnsi="仿宋_GB2312" w:eastAsia="仿宋_GB2312" w:cs="仿宋_GB2312"/>
          <w:sz w:val="32"/>
          <w:szCs w:val="32"/>
        </w:rPr>
        <w:t>为不上传</w:t>
      </w:r>
      <w:r>
        <w:rPr>
          <w:rFonts w:hint="eastAsia" w:ascii="仿宋_GB2312" w:hAnsi="仿宋_GB2312" w:eastAsia="仿宋_GB2312" w:cs="仿宋_GB2312"/>
          <w:kern w:val="0"/>
          <w:sz w:val="32"/>
          <w:szCs w:val="32"/>
        </w:rPr>
        <w:t>（遇考试时间冲突，最迟不晚于考前3天）；考点系统管理员开启考点网上巡查系统并保持与互联网接通，中学考点还需报告盟市系统管理员并配合与盟市系统的联网调试；盟市系统管理员负责将发现的问题即时通报考点要求立即整改，并将非本次考试的中学设置为不上传。</w:t>
      </w:r>
    </w:p>
    <w:p>
      <w:pPr>
        <w:autoSpaceDE w:val="0"/>
        <w:autoSpaceDN w:val="0"/>
        <w:adjustRightInd w:val="0"/>
        <w:spacing w:line="560" w:lineRule="exact"/>
        <w:ind w:firstLine="643" w:firstLineChars="200"/>
        <w:jc w:val="left"/>
        <w:rPr>
          <w:rFonts w:ascii="仿宋_GB2312" w:hAnsi="仿宋_GB2312" w:eastAsia="仿宋_GB2312" w:cs="仿宋_GB2312"/>
          <w:kern w:val="0"/>
          <w:sz w:val="32"/>
          <w:szCs w:val="32"/>
        </w:rPr>
      </w:pPr>
      <w:r>
        <w:rPr>
          <w:rFonts w:hint="eastAsia" w:ascii="仿宋_GB2312" w:hAnsi="仿宋" w:eastAsia="仿宋_GB2312" w:cs="宋体"/>
          <w:b/>
          <w:kern w:val="0"/>
          <w:sz w:val="32"/>
          <w:szCs w:val="32"/>
        </w:rPr>
        <w:t xml:space="preserve">第三条  </w:t>
      </w:r>
      <w:r>
        <w:rPr>
          <w:rFonts w:hint="eastAsia" w:ascii="仿宋_GB2312" w:hAnsi="仿宋_GB2312" w:eastAsia="仿宋_GB2312" w:cs="仿宋_GB2312"/>
          <w:kern w:val="0"/>
          <w:sz w:val="32"/>
          <w:szCs w:val="32"/>
        </w:rPr>
        <w:t>考前7天，自治区系统管理员负责与盟市平台或高校的联网调试，将发现的问题即时通报盟市或高校考点要求立即整改。</w:t>
      </w:r>
    </w:p>
    <w:p>
      <w:pPr>
        <w:autoSpaceDE w:val="0"/>
        <w:autoSpaceDN w:val="0"/>
        <w:adjustRightInd w:val="0"/>
        <w:spacing w:line="560" w:lineRule="exact"/>
        <w:ind w:firstLine="643" w:firstLineChars="200"/>
        <w:jc w:val="left"/>
        <w:rPr>
          <w:rFonts w:ascii="仿宋_GB2312" w:hAnsi="仿宋" w:eastAsia="仿宋_GB2312" w:cs="宋体"/>
          <w:kern w:val="0"/>
          <w:sz w:val="32"/>
          <w:szCs w:val="32"/>
        </w:rPr>
      </w:pPr>
      <w:r>
        <w:rPr>
          <w:rFonts w:hint="eastAsia" w:ascii="仿宋_GB2312" w:hAnsi="仿宋" w:eastAsia="仿宋_GB2312" w:cs="宋体"/>
          <w:b/>
          <w:kern w:val="0"/>
          <w:sz w:val="32"/>
          <w:szCs w:val="32"/>
        </w:rPr>
        <w:t>第四条</w:t>
      </w:r>
      <w:r>
        <w:rPr>
          <w:rFonts w:hint="eastAsia" w:ascii="仿宋_GB2312" w:hAnsi="仿宋" w:eastAsia="仿宋_GB2312" w:cs="宋体"/>
          <w:kern w:val="0"/>
          <w:sz w:val="32"/>
          <w:szCs w:val="32"/>
        </w:rPr>
        <w:t xml:space="preserve">  考前3天，系统管理员做好视频监考员监控系统的安装。</w:t>
      </w:r>
      <w:r>
        <w:rPr>
          <w:rFonts w:hint="eastAsia" w:ascii="仿宋_GB2312" w:hAnsi="宋体" w:eastAsia="仿宋_GB2312" w:cs="宋体"/>
          <w:kern w:val="0"/>
          <w:sz w:val="32"/>
          <w:szCs w:val="32"/>
        </w:rPr>
        <w:t>对安装有侦测引导阻断无线电信号作弊防控系统的考点，</w:t>
      </w:r>
      <w:r>
        <w:rPr>
          <w:rFonts w:hint="eastAsia" w:ascii="仿宋_GB2312" w:hAnsi="仿宋" w:eastAsia="仿宋_GB2312" w:cs="宋体"/>
          <w:kern w:val="0"/>
          <w:sz w:val="32"/>
          <w:szCs w:val="32"/>
        </w:rPr>
        <w:t>系统管理员</w:t>
      </w:r>
      <w:r>
        <w:rPr>
          <w:rFonts w:hint="eastAsia" w:ascii="仿宋_GB2312" w:hAnsi="宋体" w:eastAsia="仿宋_GB2312" w:cs="宋体"/>
          <w:sz w:val="32"/>
          <w:szCs w:val="32"/>
        </w:rPr>
        <w:t>开启相关侦测设备和管理平台，进行考点无线电信号背景扫描，并且保持与自治区联网；如果存在问题，请与自治区教育招生考试中心值班室的相关技术人员联系。</w:t>
      </w:r>
      <w:r>
        <w:rPr>
          <w:rFonts w:hint="eastAsia" w:ascii="仿宋_GB2312" w:hAnsi="仿宋" w:eastAsia="仿宋_GB2312" w:cs="宋体"/>
          <w:kern w:val="0"/>
          <w:sz w:val="32"/>
          <w:szCs w:val="32"/>
        </w:rPr>
        <w:t>信息技术员为考务办公室准备好能上网的计算机、居民身份证阅读器、考生身份验证设备（含指静脉采集验证终端或人脸验证识别设备）、摄像头和打印机等设备。为身份验证设备安装数据，并进行测试。</w:t>
      </w:r>
    </w:p>
    <w:p>
      <w:pPr>
        <w:widowControl/>
        <w:spacing w:line="560" w:lineRule="exact"/>
        <w:ind w:firstLine="643" w:firstLineChars="200"/>
        <w:rPr>
          <w:rFonts w:ascii="仿宋_GB2312" w:hAnsi="仿宋" w:eastAsia="仿宋_GB2312" w:cs="宋体"/>
          <w:kern w:val="0"/>
          <w:sz w:val="32"/>
          <w:szCs w:val="32"/>
        </w:rPr>
      </w:pPr>
      <w:r>
        <w:rPr>
          <w:rFonts w:hint="eastAsia" w:ascii="仿宋_GB2312" w:hAnsi="仿宋" w:eastAsia="仿宋_GB2312" w:cs="宋体"/>
          <w:b/>
          <w:kern w:val="0"/>
          <w:sz w:val="32"/>
          <w:szCs w:val="32"/>
        </w:rPr>
        <w:t>第五条</w:t>
      </w:r>
      <w:r>
        <w:rPr>
          <w:rFonts w:hint="eastAsia" w:ascii="仿宋_GB2312" w:hAnsi="仿宋" w:eastAsia="仿宋_GB2312" w:cs="宋体"/>
          <w:kern w:val="0"/>
          <w:sz w:val="32"/>
          <w:szCs w:val="32"/>
        </w:rPr>
        <w:t xml:space="preserve">  考前1天，信息技术员下载考场、考生信息，做好综合考务管理系统的运行准备工作；通过综合考务管理系统读取监考员居民身份证信息进行监考员注册，并做好监考员随机派位的准备工作。</w:t>
      </w:r>
    </w:p>
    <w:p>
      <w:pPr>
        <w:widowControl/>
        <w:spacing w:line="560" w:lineRule="exact"/>
        <w:ind w:firstLine="640" w:firstLineChars="200"/>
        <w:rPr>
          <w:rFonts w:ascii="仿宋_GB2312" w:hAnsi="仿宋" w:eastAsia="仿宋_GB2312" w:cs="宋体"/>
          <w:kern w:val="0"/>
          <w:sz w:val="32"/>
          <w:szCs w:val="32"/>
        </w:rPr>
      </w:pPr>
      <w:r>
        <w:rPr>
          <w:rFonts w:hint="eastAsia" w:ascii="仿宋_GB2312" w:hAnsi="仿宋" w:eastAsia="仿宋_GB2312" w:cs="宋体"/>
          <w:kern w:val="0"/>
          <w:sz w:val="32"/>
          <w:szCs w:val="32"/>
        </w:rPr>
        <w:t>系统管理员检查、核对通道名的设置和系统时间，要确保监控系统、铃声系统、考场时钟等显示的时间与标准时间全部一致。考点安排完成考生熟悉考场、工作人员培训、责任书签订、考点考场布置、身份验证网络搭建等工作。</w:t>
      </w:r>
    </w:p>
    <w:p>
      <w:pPr>
        <w:widowControl/>
        <w:spacing w:line="560" w:lineRule="exact"/>
        <w:ind w:firstLine="640" w:firstLineChars="200"/>
        <w:rPr>
          <w:rFonts w:ascii="仿宋_GB2312" w:hAnsi="仿宋" w:eastAsia="仿宋_GB2312" w:cs="Times New Roman"/>
          <w:b/>
          <w:sz w:val="32"/>
          <w:szCs w:val="32"/>
        </w:rPr>
      </w:pPr>
      <w:r>
        <w:rPr>
          <w:rFonts w:hint="eastAsia" w:ascii="仿宋_GB2312" w:hAnsi="仿宋" w:eastAsia="仿宋_GB2312" w:cs="宋体"/>
          <w:kern w:val="0"/>
          <w:sz w:val="32"/>
          <w:szCs w:val="32"/>
        </w:rPr>
        <w:t>考点使用自治区下发的培训教材培训监考教师和相关岗位考务人员。</w:t>
      </w:r>
    </w:p>
    <w:p>
      <w:pPr>
        <w:widowControl/>
        <w:spacing w:line="560" w:lineRule="exact"/>
        <w:ind w:firstLine="643" w:firstLineChars="200"/>
        <w:rPr>
          <w:rFonts w:ascii="仿宋_GB2312" w:hAnsi="仿宋" w:eastAsia="仿宋_GB2312" w:cs="宋体"/>
          <w:kern w:val="0"/>
          <w:sz w:val="32"/>
          <w:szCs w:val="32"/>
        </w:rPr>
      </w:pPr>
      <w:r>
        <w:rPr>
          <w:rFonts w:hint="eastAsia" w:ascii="仿宋_GB2312" w:hAnsi="仿宋" w:eastAsia="仿宋_GB2312" w:cs="Times New Roman"/>
          <w:b/>
          <w:sz w:val="32"/>
          <w:szCs w:val="32"/>
        </w:rPr>
        <w:t xml:space="preserve">第六条 </w:t>
      </w:r>
      <w:r>
        <w:rPr>
          <w:rFonts w:hint="eastAsia" w:ascii="仿宋_GB2312" w:hAnsi="仿宋" w:eastAsia="仿宋_GB2312" w:cs="宋体"/>
          <w:kern w:val="0"/>
          <w:sz w:val="32"/>
          <w:szCs w:val="32"/>
        </w:rPr>
        <w:t>考前1小时，考点所有工作人员必须佩戴统一制作的工作证，持居民身份证到考务办公室报到，监考员等考点工作人员均须接受专人使用金属探测仪进行禁带物品检查，一律不得携带包、通讯设备（考点主考、副主考除外）、数据存储设备、智能电子设备进入考场，已带入考点的必须放置在考务办公室指定位置。监考员通过综合考务管理系统读取居民身份证信息进行报到并通过系统随机派位确定监考考场。主考宣布本次考试科目和注意事项。</w:t>
      </w:r>
      <w:r>
        <w:rPr>
          <w:rFonts w:hint="eastAsia" w:ascii="仿宋_GB2312" w:hAnsi="宋体" w:eastAsia="仿宋_GB2312" w:cs="宋体"/>
          <w:kern w:val="0"/>
          <w:sz w:val="32"/>
          <w:szCs w:val="32"/>
        </w:rPr>
        <w:t>系统管理员负责开启侦测引导阻断无线电信号作弊防控系统的阻断功能，考试结束后关闭该功能。</w:t>
      </w:r>
    </w:p>
    <w:p>
      <w:pPr>
        <w:widowControl/>
        <w:spacing w:line="560" w:lineRule="exact"/>
        <w:ind w:firstLine="660"/>
        <w:rPr>
          <w:rFonts w:ascii="仿宋_GB2312" w:hAnsi="仿宋" w:eastAsia="仿宋_GB2312" w:cs="宋体"/>
          <w:kern w:val="0"/>
          <w:sz w:val="32"/>
          <w:szCs w:val="32"/>
        </w:rPr>
      </w:pPr>
      <w:r>
        <w:rPr>
          <w:rFonts w:hint="eastAsia" w:ascii="仿宋_GB2312" w:hAnsi="仿宋" w:eastAsia="仿宋_GB2312" w:cs="宋体"/>
          <w:b/>
          <w:kern w:val="0"/>
          <w:sz w:val="32"/>
          <w:szCs w:val="32"/>
        </w:rPr>
        <w:t xml:space="preserve">第七条 </w:t>
      </w:r>
      <w:r>
        <w:rPr>
          <w:rFonts w:hint="eastAsia" w:ascii="仿宋_GB2312" w:hAnsi="仿宋" w:eastAsia="仿宋_GB2312" w:cs="宋体"/>
          <w:kern w:val="0"/>
          <w:sz w:val="32"/>
          <w:szCs w:val="32"/>
        </w:rPr>
        <w:t xml:space="preserve"> 考前40分钟，监考员甲、乙共同领取试卷、答题卡、条形码、考场记事卡、考场座次表、试卷分发对照一览表、草稿纸、违规考生记录表、违规考生证据袋等考试用品（违规考生记录表、违规考生证据袋亦可交流动监考员携带）。草稿纸须具有考试专用和使用时间标记。</w:t>
      </w:r>
    </w:p>
    <w:p>
      <w:pPr>
        <w:widowControl/>
        <w:spacing w:line="560" w:lineRule="exact"/>
        <w:ind w:firstLine="660"/>
        <w:rPr>
          <w:rFonts w:ascii="仿宋_GB2312" w:hAnsi="仿宋" w:eastAsia="仿宋_GB2312" w:cs="宋体"/>
          <w:kern w:val="0"/>
          <w:sz w:val="32"/>
          <w:szCs w:val="32"/>
        </w:rPr>
      </w:pPr>
      <w:r>
        <w:rPr>
          <w:rFonts w:hint="eastAsia" w:ascii="仿宋_GB2312" w:hAnsi="仿宋" w:eastAsia="仿宋_GB2312" w:cs="宋体"/>
          <w:kern w:val="0"/>
          <w:sz w:val="32"/>
          <w:szCs w:val="32"/>
        </w:rPr>
        <w:t>监考员与考务人员共同检查试卷和答题卡封套密封及其覆膜包装状态，发现异常，考点立即上报自治区教育招生考试中心。检查试卷和答题卡科目是否与当场考试科目相符，如果不符，立即交回试卷保密室保管，换取当次考试科目试卷。</w:t>
      </w:r>
    </w:p>
    <w:p>
      <w:pPr>
        <w:widowControl/>
        <w:spacing w:line="560" w:lineRule="exact"/>
        <w:ind w:firstLine="660"/>
        <w:rPr>
          <w:rFonts w:ascii="仿宋_GB2312" w:hAnsi="仿宋" w:eastAsia="仿宋_GB2312" w:cs="宋体"/>
          <w:kern w:val="0"/>
          <w:sz w:val="32"/>
          <w:szCs w:val="32"/>
        </w:rPr>
      </w:pPr>
      <w:r>
        <w:rPr>
          <w:rFonts w:hint="eastAsia" w:ascii="仿宋_GB2312" w:hAnsi="仿宋" w:eastAsia="仿宋_GB2312" w:cs="宋体"/>
          <w:kern w:val="0"/>
          <w:sz w:val="32"/>
          <w:szCs w:val="32"/>
        </w:rPr>
        <w:t>全部核对无误办理交接手续，监考员两人同行，通过“封闭式”专用通道径直前往考场。</w:t>
      </w:r>
    </w:p>
    <w:p>
      <w:pPr>
        <w:widowControl/>
        <w:spacing w:line="560" w:lineRule="exact"/>
        <w:ind w:firstLine="660"/>
        <w:rPr>
          <w:rFonts w:ascii="仿宋_GB2312" w:hAnsi="仿宋" w:eastAsia="仿宋_GB2312" w:cs="Times New Roman"/>
          <w:sz w:val="32"/>
          <w:szCs w:val="32"/>
        </w:rPr>
      </w:pPr>
      <w:r>
        <w:rPr>
          <w:rFonts w:hint="eastAsia" w:ascii="仿宋_GB2312" w:hAnsi="仿宋" w:eastAsia="仿宋_GB2312" w:cs="宋体"/>
          <w:b/>
          <w:kern w:val="0"/>
          <w:sz w:val="32"/>
          <w:szCs w:val="32"/>
        </w:rPr>
        <w:t xml:space="preserve">第八条 </w:t>
      </w:r>
      <w:r>
        <w:rPr>
          <w:rFonts w:hint="eastAsia" w:ascii="仿宋_GB2312" w:hAnsi="仿宋" w:eastAsia="仿宋_GB2312" w:cs="宋体"/>
          <w:kern w:val="0"/>
          <w:sz w:val="32"/>
          <w:szCs w:val="32"/>
        </w:rPr>
        <w:t xml:space="preserve"> 考前30分钟，考点发出考试预备信号。</w:t>
      </w:r>
      <w:r>
        <w:rPr>
          <w:rFonts w:hint="eastAsia" w:ascii="仿宋_GB2312" w:hAnsi="宋体" w:eastAsia="仿宋_GB2312" w:cs="宋体"/>
          <w:kern w:val="0"/>
          <w:sz w:val="32"/>
          <w:szCs w:val="32"/>
        </w:rPr>
        <w:t>考生排队进行身份验证，验证通过后，由</w:t>
      </w:r>
      <w:r>
        <w:rPr>
          <w:rFonts w:hint="eastAsia" w:ascii="仿宋_GB2312" w:hAnsi="仿宋" w:eastAsia="仿宋_GB2312" w:cs="宋体"/>
          <w:kern w:val="0"/>
          <w:sz w:val="32"/>
          <w:szCs w:val="32"/>
        </w:rPr>
        <w:t>监考员组织考生入场。考生入场时，监考员甲负责管理试卷；监考员乙（女）检查考生准考证和居民身份证等必要证件，要求考生将违禁物品装入非考试物品暂放袋，放置在非考试物品暂放处，然后</w:t>
      </w:r>
      <w:r>
        <w:rPr>
          <w:rFonts w:hint="eastAsia" w:ascii="仿宋_GB2312" w:hAnsi="仿宋" w:eastAsia="仿宋_GB2312" w:cs="Times New Roman"/>
          <w:bCs/>
          <w:sz w:val="32"/>
          <w:szCs w:val="32"/>
        </w:rPr>
        <w:t>在考场视频监控范围内</w:t>
      </w:r>
      <w:r>
        <w:rPr>
          <w:rFonts w:hint="eastAsia" w:ascii="仿宋_GB2312" w:hAnsi="仿宋" w:eastAsia="仿宋_GB2312" w:cs="宋体"/>
          <w:kern w:val="0"/>
          <w:sz w:val="32"/>
          <w:szCs w:val="32"/>
        </w:rPr>
        <w:t>使用金属探测仪对考生进行贴身检查，并指导考生对号入座。</w:t>
      </w:r>
    </w:p>
    <w:p>
      <w:pPr>
        <w:widowControl/>
        <w:spacing w:line="560" w:lineRule="exact"/>
        <w:rPr>
          <w:rFonts w:ascii="仿宋_GB2312" w:hAnsi="仿宋" w:eastAsia="仿宋_GB2312" w:cs="Times New Roman"/>
          <w:sz w:val="32"/>
          <w:szCs w:val="32"/>
        </w:rPr>
      </w:pPr>
      <w:r>
        <w:rPr>
          <w:rFonts w:hint="eastAsia" w:ascii="仿宋_GB2312" w:hAnsi="仿宋" w:eastAsia="仿宋_GB2312" w:cs="宋体"/>
          <w:kern w:val="0"/>
          <w:sz w:val="32"/>
          <w:szCs w:val="32"/>
        </w:rPr>
        <w:t xml:space="preserve">    监考员甲（或由考点统一）对考生进行考风考纪教育，向考生告知《考生考试规则》《国家教育考试违规处理办法》（摘录）和《刑法修正案（九）》有关作弊入刑的条款。提醒考生：考场时钟仅做参考，考试实施过程中各个节点时间一律以考点统一发出的相应信号为准。各时间节点司铃前，必须有1名副主考在司铃室监督，务必确保正确司铃、准确发出相关时间节点的考试信号。</w:t>
      </w:r>
    </w:p>
    <w:p>
      <w:pPr>
        <w:widowControl/>
        <w:spacing w:line="560" w:lineRule="exact"/>
        <w:ind w:firstLine="645"/>
        <w:rPr>
          <w:rFonts w:ascii="仿宋_GB2312" w:hAnsi="仿宋" w:eastAsia="仿宋_GB2312" w:cs="宋体"/>
          <w:kern w:val="0"/>
          <w:sz w:val="32"/>
          <w:szCs w:val="32"/>
        </w:rPr>
      </w:pPr>
      <w:r>
        <w:rPr>
          <w:rFonts w:hint="eastAsia" w:ascii="仿宋_GB2312" w:hAnsi="仿宋" w:eastAsia="仿宋_GB2312" w:cs="宋体"/>
          <w:b/>
          <w:bCs/>
          <w:kern w:val="0"/>
          <w:sz w:val="32"/>
          <w:szCs w:val="32"/>
        </w:rPr>
        <w:t>第九条</w:t>
      </w:r>
      <w:r>
        <w:rPr>
          <w:rFonts w:hint="eastAsia" w:ascii="仿宋_GB2312" w:hAnsi="仿宋" w:eastAsia="仿宋_GB2312" w:cs="宋体"/>
          <w:kern w:val="0"/>
          <w:sz w:val="32"/>
          <w:szCs w:val="32"/>
        </w:rPr>
        <w:t xml:space="preserve">  考前15分钟，监考员甲核对考场时钟走时。监考员乙随机选取两名考生检查答题卡封套密封及其覆膜包装状态。若完好，启封覆膜后由两名考生在答题卡封套指定位置签名。监考员乙当众启封答题卡封套，并认真仔细清点份数、核对科目；无误后，向考生发放答题卡、条形码和草稿纸。同时指导监督考生将条形码粘贴在答题卡规定位置。提醒考生在答题卡上及时填涂姓名、考生号（包括准考证号、考生编号，下同）和座位号等内容。务必仔细检查答题卡张数，确保每个考生持有的答题卡完整、准确。</w:t>
      </w:r>
    </w:p>
    <w:p>
      <w:pPr>
        <w:widowControl/>
        <w:spacing w:line="560" w:lineRule="exact"/>
        <w:ind w:firstLine="645"/>
        <w:rPr>
          <w:rFonts w:ascii="仿宋_GB2312" w:hAnsi="仿宋" w:eastAsia="仿宋_GB2312" w:cs="宋体"/>
          <w:kern w:val="0"/>
          <w:sz w:val="32"/>
          <w:szCs w:val="32"/>
        </w:rPr>
      </w:pPr>
      <w:r>
        <w:rPr>
          <w:rFonts w:hint="eastAsia" w:ascii="仿宋_GB2312" w:hAnsi="仿宋" w:eastAsia="仿宋_GB2312" w:cs="宋体"/>
          <w:kern w:val="0"/>
          <w:sz w:val="32"/>
          <w:szCs w:val="32"/>
        </w:rPr>
        <w:t>发现答题卡科目与当场考试科目不符或份数短缺时，应立即通过流动监考员报告主考，主考按要求逐级请示（教育部另有规定的按相关要求执行）启用备用答题卡（含存储语音、视频等试题内容的其它备用介质，下同），启封全过程应在视频监控下进行，需填写通过综合考务系统打印的启用备用试卷（卡）登记表，并由主考签字。</w:t>
      </w:r>
    </w:p>
    <w:p>
      <w:pPr>
        <w:widowControl/>
        <w:spacing w:line="560" w:lineRule="exact"/>
        <w:ind w:firstLine="645"/>
        <w:rPr>
          <w:rFonts w:ascii="仿宋_GB2312" w:hAnsi="仿宋" w:eastAsia="仿宋_GB2312" w:cs="宋体"/>
          <w:kern w:val="0"/>
          <w:sz w:val="32"/>
          <w:szCs w:val="32"/>
        </w:rPr>
      </w:pPr>
      <w:r>
        <w:rPr>
          <w:rFonts w:hint="eastAsia" w:ascii="仿宋_GB2312" w:hAnsi="仿宋" w:eastAsia="仿宋_GB2312" w:cs="宋体"/>
          <w:kern w:val="0"/>
          <w:sz w:val="32"/>
          <w:szCs w:val="32"/>
        </w:rPr>
        <w:t>发现答题卡封套内错装为当场之后其它考试科目使用的答题卡，主考应立即对接触答题卡内容的人员采取隔离措施，防止泄密，并立即电话上报自治区教育招生考试中心值班组。同时，要将有关情况形成书面材料，经监考员、考点主考确认签字后，随答题卡报自治区教育招生考试中心。</w:t>
      </w:r>
    </w:p>
    <w:p>
      <w:pPr>
        <w:widowControl/>
        <w:spacing w:line="560" w:lineRule="exact"/>
        <w:ind w:firstLine="645"/>
        <w:rPr>
          <w:rFonts w:ascii="仿宋_GB2312" w:hAnsi="仿宋" w:eastAsia="仿宋_GB2312" w:cs="宋体"/>
          <w:kern w:val="0"/>
          <w:sz w:val="32"/>
          <w:szCs w:val="32"/>
        </w:rPr>
      </w:pPr>
      <w:r>
        <w:rPr>
          <w:rFonts w:hint="eastAsia" w:ascii="仿宋_GB2312" w:hAnsi="仿宋" w:eastAsia="仿宋_GB2312" w:cs="宋体"/>
          <w:kern w:val="0"/>
          <w:sz w:val="32"/>
          <w:szCs w:val="32"/>
        </w:rPr>
        <w:t>答题卡和试卷封套均设有两个“封舌”，一个“封舌”已使用，另一个“封舌”在封套内。封套内的“封舌”留做考试结束后密封试卷、答题卡时使用。为防止损坏封套内“封舌”，启封时保持刀面与封套表面平行，横向开启。</w:t>
      </w:r>
    </w:p>
    <w:p>
      <w:pPr>
        <w:widowControl/>
        <w:spacing w:line="560" w:lineRule="exact"/>
        <w:ind w:firstLine="645"/>
        <w:rPr>
          <w:rFonts w:ascii="仿宋_GB2312" w:hAnsi="仿宋" w:eastAsia="仿宋_GB2312" w:cs="宋体"/>
          <w:kern w:val="0"/>
          <w:sz w:val="32"/>
          <w:szCs w:val="32"/>
        </w:rPr>
      </w:pPr>
      <w:r>
        <w:rPr>
          <w:rFonts w:hint="eastAsia" w:ascii="仿宋_GB2312" w:hAnsi="仿宋" w:eastAsia="仿宋_GB2312" w:cs="宋体"/>
          <w:b/>
          <w:kern w:val="0"/>
          <w:sz w:val="32"/>
          <w:szCs w:val="32"/>
        </w:rPr>
        <w:t>第十条</w:t>
      </w:r>
      <w:r>
        <w:rPr>
          <w:rFonts w:hint="eastAsia" w:ascii="仿宋_GB2312" w:hAnsi="仿宋" w:eastAsia="仿宋_GB2312" w:cs="宋体"/>
          <w:kern w:val="0"/>
          <w:sz w:val="32"/>
          <w:szCs w:val="32"/>
        </w:rPr>
        <w:t xml:space="preserve">  考前10分钟，考点发出启封试卷信号，监考员甲参照启封答题卡的流程启封试卷。</w:t>
      </w:r>
    </w:p>
    <w:p>
      <w:pPr>
        <w:widowControl/>
        <w:spacing w:line="560" w:lineRule="exact"/>
        <w:ind w:firstLine="645"/>
        <w:rPr>
          <w:rFonts w:ascii="仿宋_GB2312" w:hAnsi="仿宋" w:eastAsia="仿宋_GB2312" w:cs="宋体"/>
          <w:kern w:val="0"/>
          <w:sz w:val="32"/>
          <w:szCs w:val="32"/>
        </w:rPr>
      </w:pPr>
      <w:r>
        <w:rPr>
          <w:rFonts w:hint="eastAsia" w:ascii="仿宋_GB2312" w:hAnsi="仿宋" w:eastAsia="仿宋_GB2312" w:cs="宋体"/>
          <w:kern w:val="0"/>
          <w:sz w:val="32"/>
          <w:szCs w:val="32"/>
        </w:rPr>
        <w:t>发现试卷科目与当场考试科目不符或份数短缺时，参照第九条中关于启用备用答题卡和处理答题卡错装的程序，启用备用试卷和处理试卷错装的问题。</w:t>
      </w:r>
    </w:p>
    <w:p>
      <w:pPr>
        <w:widowControl/>
        <w:spacing w:line="560" w:lineRule="exact"/>
        <w:ind w:firstLine="560"/>
        <w:rPr>
          <w:rFonts w:ascii="仿宋_GB2312" w:hAnsi="仿宋" w:eastAsia="仿宋_GB2312" w:cs="宋体"/>
          <w:kern w:val="0"/>
          <w:sz w:val="32"/>
          <w:szCs w:val="32"/>
        </w:rPr>
      </w:pPr>
      <w:r>
        <w:rPr>
          <w:rFonts w:hint="eastAsia" w:ascii="仿宋_GB2312" w:hAnsi="仿宋" w:eastAsia="仿宋_GB2312" w:cs="宋体"/>
          <w:b/>
          <w:bCs/>
          <w:kern w:val="0"/>
          <w:sz w:val="32"/>
          <w:szCs w:val="32"/>
        </w:rPr>
        <w:t>第十一条</w:t>
      </w:r>
      <w:r>
        <w:rPr>
          <w:rFonts w:hint="eastAsia" w:ascii="仿宋_GB2312" w:hAnsi="仿宋" w:eastAsia="仿宋_GB2312" w:cs="宋体"/>
          <w:kern w:val="0"/>
          <w:sz w:val="32"/>
          <w:szCs w:val="32"/>
        </w:rPr>
        <w:t xml:space="preserve"> 考前5分钟，监考员甲根据《试卷分发对照一览表》，并按座位号从小到大顺序分发试卷。</w:t>
      </w:r>
    </w:p>
    <w:p>
      <w:pPr>
        <w:widowControl/>
        <w:spacing w:line="560" w:lineRule="exact"/>
        <w:rPr>
          <w:rFonts w:ascii="仿宋_GB2312" w:hAnsi="仿宋" w:eastAsia="仿宋_GB2312" w:cs="宋体"/>
          <w:kern w:val="0"/>
          <w:sz w:val="32"/>
          <w:szCs w:val="32"/>
        </w:rPr>
      </w:pPr>
      <w:r>
        <w:rPr>
          <w:rFonts w:hint="eastAsia" w:ascii="仿宋_GB2312" w:hAnsi="仿宋" w:eastAsia="仿宋_GB2312" w:cs="宋体"/>
          <w:b/>
          <w:bCs/>
          <w:kern w:val="0"/>
          <w:sz w:val="32"/>
          <w:szCs w:val="32"/>
        </w:rPr>
        <w:t>第十二条</w:t>
      </w:r>
      <w:r>
        <w:rPr>
          <w:rFonts w:hint="eastAsia" w:ascii="仿宋_GB2312" w:hAnsi="仿宋" w:eastAsia="仿宋_GB2312" w:cs="宋体"/>
          <w:kern w:val="0"/>
          <w:sz w:val="32"/>
          <w:szCs w:val="32"/>
        </w:rPr>
        <w:t xml:space="preserve"> 试卷分发完毕后，监考员甲板书本场考试科目名称、试卷页数和答题卡张数等信息。</w:t>
      </w:r>
    </w:p>
    <w:p>
      <w:pPr>
        <w:widowControl/>
        <w:spacing w:line="560" w:lineRule="exact"/>
        <w:ind w:firstLine="640" w:firstLineChars="200"/>
        <w:rPr>
          <w:rFonts w:ascii="仿宋_GB2312" w:hAnsi="仿宋" w:eastAsia="仿宋_GB2312" w:cs="宋体"/>
          <w:kern w:val="0"/>
          <w:sz w:val="32"/>
          <w:szCs w:val="32"/>
        </w:rPr>
      </w:pPr>
      <w:r>
        <w:rPr>
          <w:rFonts w:hint="eastAsia" w:ascii="仿宋_GB2312" w:hAnsi="仿宋" w:eastAsia="仿宋_GB2312" w:cs="宋体"/>
          <w:kern w:val="0"/>
          <w:sz w:val="32"/>
          <w:szCs w:val="32"/>
        </w:rPr>
        <w:t>监考员乙提醒考生检查试卷科目是否与本人当场考试科目相符。要求考生检查试卷和答题卡是否缺页、破损、漏印或字迹不清等。告知考生发现问题时举手报告，申请更换。</w:t>
      </w:r>
    </w:p>
    <w:p>
      <w:pPr>
        <w:widowControl/>
        <w:spacing w:line="560" w:lineRule="exact"/>
        <w:ind w:firstLine="640" w:firstLineChars="200"/>
        <w:rPr>
          <w:rFonts w:ascii="仿宋_GB2312" w:hAnsi="仿宋" w:eastAsia="仿宋_GB2312" w:cs="宋体"/>
          <w:kern w:val="0"/>
          <w:sz w:val="32"/>
          <w:szCs w:val="32"/>
        </w:rPr>
      </w:pPr>
      <w:r>
        <w:rPr>
          <w:rFonts w:hint="eastAsia" w:ascii="仿宋_GB2312" w:hAnsi="仿宋" w:eastAsia="仿宋_GB2312" w:cs="宋体"/>
          <w:kern w:val="0"/>
          <w:sz w:val="32"/>
          <w:szCs w:val="32"/>
        </w:rPr>
        <w:t>考生检查完毕后，</w:t>
      </w:r>
      <w:r>
        <w:rPr>
          <w:rFonts w:hint="eastAsia" w:ascii="仿宋_GB2312" w:hAnsi="仿宋" w:eastAsia="仿宋_GB2312" w:cs="宋体"/>
          <w:sz w:val="32"/>
          <w:szCs w:val="32"/>
          <w:lang w:val="zh-CN"/>
        </w:rPr>
        <w:t>在《试卷分发对照一览表》上确认签字，</w:t>
      </w:r>
      <w:r>
        <w:rPr>
          <w:rFonts w:hint="eastAsia" w:ascii="仿宋_GB2312" w:hAnsi="仿宋" w:eastAsia="仿宋_GB2312" w:cs="宋体"/>
          <w:kern w:val="0"/>
          <w:sz w:val="32"/>
          <w:szCs w:val="32"/>
        </w:rPr>
        <w:t>在试卷指定位置准确填写本人姓名、考生号和座位号等内容。</w:t>
      </w:r>
    </w:p>
    <w:p>
      <w:pPr>
        <w:widowControl/>
        <w:spacing w:line="560" w:lineRule="exact"/>
        <w:ind w:firstLine="640" w:firstLineChars="200"/>
        <w:rPr>
          <w:rFonts w:ascii="仿宋_GB2312" w:hAnsi="仿宋" w:eastAsia="仿宋_GB2312" w:cs="宋体"/>
          <w:kern w:val="0"/>
          <w:sz w:val="32"/>
          <w:szCs w:val="32"/>
        </w:rPr>
      </w:pPr>
      <w:r>
        <w:rPr>
          <w:rFonts w:hint="eastAsia" w:ascii="仿宋_GB2312" w:hAnsi="仿宋" w:eastAsia="仿宋_GB2312" w:cs="宋体"/>
          <w:kern w:val="0"/>
          <w:sz w:val="32"/>
          <w:szCs w:val="32"/>
        </w:rPr>
        <w:t>监考员对试题内容不得作任何解释。需要答复考生时，应当众答复。试题等下发更正通知时，应及时板书，当众公布。</w:t>
      </w:r>
    </w:p>
    <w:p>
      <w:pPr>
        <w:widowControl/>
        <w:spacing w:line="560" w:lineRule="exact"/>
        <w:ind w:firstLine="640"/>
        <w:rPr>
          <w:rFonts w:ascii="仿宋_GB2312" w:hAnsi="仿宋" w:eastAsia="仿宋_GB2312" w:cs="宋体"/>
          <w:kern w:val="0"/>
          <w:sz w:val="32"/>
          <w:szCs w:val="32"/>
        </w:rPr>
      </w:pPr>
      <w:r>
        <w:rPr>
          <w:rFonts w:hint="eastAsia" w:ascii="仿宋_GB2312" w:hAnsi="仿宋" w:eastAsia="仿宋_GB2312" w:cs="宋体"/>
          <w:b/>
          <w:bCs/>
          <w:kern w:val="0"/>
          <w:sz w:val="32"/>
          <w:szCs w:val="32"/>
        </w:rPr>
        <w:t>第十三条</w:t>
      </w:r>
      <w:r>
        <w:rPr>
          <w:rFonts w:hint="eastAsia" w:ascii="仿宋_GB2312" w:hAnsi="仿宋" w:eastAsia="仿宋_GB2312" w:cs="宋体"/>
          <w:kern w:val="0"/>
          <w:sz w:val="32"/>
          <w:szCs w:val="32"/>
        </w:rPr>
        <w:t xml:space="preserve">  开考前，监考员甲提醒考生：书写部分须用0.5毫米黑色字迹中性笔，填涂部分须用2B铅笔。必须按试卷（卡）的要求在规定区域答题，不可错位，否则作答无效。</w:t>
      </w:r>
    </w:p>
    <w:p>
      <w:pPr>
        <w:widowControl/>
        <w:spacing w:line="560" w:lineRule="exact"/>
        <w:ind w:firstLine="645"/>
        <w:rPr>
          <w:rFonts w:ascii="仿宋_GB2312" w:hAnsi="仿宋" w:eastAsia="仿宋_GB2312" w:cs="宋体"/>
          <w:kern w:val="0"/>
          <w:sz w:val="32"/>
          <w:szCs w:val="32"/>
        </w:rPr>
      </w:pPr>
      <w:r>
        <w:rPr>
          <w:rFonts w:hint="eastAsia" w:ascii="仿宋_GB2312" w:hAnsi="仿宋" w:eastAsia="仿宋_GB2312" w:cs="宋体"/>
          <w:kern w:val="0"/>
          <w:sz w:val="32"/>
          <w:szCs w:val="32"/>
        </w:rPr>
        <w:t>普通高考选考题，只允许从所给的题目中选答一题，并用2B铅笔将所选题号涂黑涂满，多涂、错涂、漏涂均不给分。如果多做则按所做第一题计分。</w:t>
      </w:r>
    </w:p>
    <w:p>
      <w:pPr>
        <w:widowControl/>
        <w:spacing w:line="560" w:lineRule="exact"/>
        <w:ind w:firstLine="645"/>
        <w:rPr>
          <w:rFonts w:ascii="仿宋_GB2312" w:hAnsi="仿宋" w:eastAsia="仿宋_GB2312" w:cs="宋体"/>
          <w:kern w:val="0"/>
          <w:sz w:val="32"/>
          <w:szCs w:val="32"/>
        </w:rPr>
      </w:pPr>
      <w:r>
        <w:rPr>
          <w:rFonts w:hint="eastAsia" w:ascii="仿宋_GB2312" w:hAnsi="仿宋" w:eastAsia="仿宋_GB2312" w:cs="宋体"/>
          <w:b/>
          <w:kern w:val="0"/>
          <w:sz w:val="32"/>
          <w:szCs w:val="32"/>
        </w:rPr>
        <w:t>第十四条</w:t>
      </w:r>
      <w:r>
        <w:rPr>
          <w:rFonts w:hint="eastAsia" w:ascii="仿宋_GB2312" w:hAnsi="仿宋" w:eastAsia="仿宋_GB2312" w:cs="宋体"/>
          <w:kern w:val="0"/>
          <w:sz w:val="32"/>
          <w:szCs w:val="32"/>
        </w:rPr>
        <w:t xml:space="preserve">  监考员甲提醒考生：除外语、民族汉考必须用所考科目的语言文字答题外，汉语授课考生，其它科目用汉文答题;朝鲜语授课的考生，朝鲜语文科目必须用朝鲜文答题，其他科目可用朝鲜文或汉文答题；蒙语授课的考生，其他科目一律用蒙文答题。考生一律使用现行规范文字答题。除翻译题外，同一科目只能用一种文字作答，否则答卷无效。考生报名时已选择科目的答题文字，答题时须按选定文字作答。</w:t>
      </w:r>
    </w:p>
    <w:p>
      <w:pPr>
        <w:widowControl/>
        <w:spacing w:line="560" w:lineRule="exact"/>
        <w:rPr>
          <w:rFonts w:ascii="仿宋_GB2312" w:hAnsi="仿宋" w:eastAsia="仿宋_GB2312" w:cs="宋体"/>
          <w:kern w:val="0"/>
          <w:sz w:val="32"/>
          <w:szCs w:val="32"/>
        </w:rPr>
      </w:pPr>
    </w:p>
    <w:p>
      <w:pPr>
        <w:widowControl/>
        <w:spacing w:line="560" w:lineRule="exact"/>
        <w:jc w:val="center"/>
        <w:rPr>
          <w:rFonts w:ascii="黑体" w:hAnsi="黑体" w:eastAsia="黑体" w:cs="黑体"/>
          <w:kern w:val="0"/>
          <w:sz w:val="32"/>
          <w:szCs w:val="32"/>
        </w:rPr>
      </w:pPr>
      <w:r>
        <w:rPr>
          <w:rFonts w:hint="eastAsia" w:ascii="黑体" w:hAnsi="黑体" w:eastAsia="黑体" w:cs="黑体"/>
          <w:kern w:val="0"/>
          <w:sz w:val="32"/>
          <w:szCs w:val="32"/>
        </w:rPr>
        <w:t>第二章  考中工作</w:t>
      </w:r>
    </w:p>
    <w:p>
      <w:pPr>
        <w:widowControl/>
        <w:spacing w:line="560" w:lineRule="exact"/>
        <w:ind w:firstLine="645"/>
        <w:rPr>
          <w:rFonts w:ascii="仿宋_GB2312" w:hAnsi="仿宋" w:eastAsia="仿宋_GB2312" w:cs="宋体"/>
          <w:kern w:val="0"/>
          <w:sz w:val="32"/>
          <w:szCs w:val="32"/>
        </w:rPr>
      </w:pPr>
      <w:r>
        <w:rPr>
          <w:rFonts w:hint="eastAsia" w:ascii="仿宋_GB2312" w:hAnsi="仿宋" w:eastAsia="仿宋_GB2312" w:cs="宋体"/>
          <w:b/>
          <w:bCs/>
          <w:kern w:val="0"/>
          <w:sz w:val="32"/>
          <w:szCs w:val="32"/>
        </w:rPr>
        <w:t xml:space="preserve">第十五条  </w:t>
      </w:r>
      <w:r>
        <w:rPr>
          <w:rFonts w:hint="eastAsia" w:ascii="仿宋_GB2312" w:hAnsi="仿宋" w:eastAsia="仿宋_GB2312" w:cs="宋体"/>
          <w:kern w:val="0"/>
          <w:sz w:val="32"/>
          <w:szCs w:val="32"/>
        </w:rPr>
        <w:t>考点发出开考信号，监考员甲宣布开始答题并提醒考生中途不可离场。</w:t>
      </w:r>
    </w:p>
    <w:p>
      <w:pPr>
        <w:widowControl/>
        <w:spacing w:line="560" w:lineRule="exact"/>
        <w:ind w:firstLine="640"/>
        <w:rPr>
          <w:rFonts w:ascii="仿宋_GB2312" w:hAnsi="仿宋" w:eastAsia="仿宋_GB2312" w:cs="宋体"/>
          <w:kern w:val="0"/>
          <w:sz w:val="32"/>
          <w:szCs w:val="32"/>
        </w:rPr>
      </w:pPr>
      <w:r>
        <w:rPr>
          <w:rFonts w:hint="eastAsia" w:ascii="仿宋_GB2312" w:hAnsi="仿宋" w:eastAsia="仿宋_GB2312" w:cs="宋体"/>
          <w:b/>
          <w:bCs/>
          <w:kern w:val="0"/>
          <w:sz w:val="32"/>
          <w:szCs w:val="32"/>
        </w:rPr>
        <w:t>第十六条</w:t>
      </w:r>
      <w:r>
        <w:rPr>
          <w:rFonts w:hint="eastAsia" w:ascii="仿宋_GB2312" w:hAnsi="仿宋" w:eastAsia="仿宋_GB2312" w:cs="宋体"/>
          <w:kern w:val="0"/>
          <w:sz w:val="32"/>
          <w:szCs w:val="32"/>
        </w:rPr>
        <w:t xml:space="preserve">  监考员乙站立考场前端监考，监考员甲按照考场座次表逐个核对或核查如下内容：发给考生的条形码是否正确；考生在试卷和答题卡上所填姓名、考生号以及座位号是否正确;</w:t>
      </w:r>
      <w:r>
        <w:rPr>
          <w:rStyle w:val="18"/>
          <w:rFonts w:hint="eastAsia" w:ascii="仿宋_GB2312" w:eastAsia="仿宋_GB2312"/>
          <w:sz w:val="32"/>
          <w:szCs w:val="32"/>
        </w:rPr>
        <w:t>考生本人与</w:t>
      </w:r>
      <w:r>
        <w:rPr>
          <w:rFonts w:hint="eastAsia" w:ascii="仿宋_GB2312" w:hAnsi="微软雅黑" w:eastAsia="仿宋_GB2312" w:cs="仿宋_GB2312"/>
          <w:sz w:val="32"/>
          <w:szCs w:val="32"/>
          <w:shd w:val="clear" w:color="auto" w:fill="FFFFFF"/>
        </w:rPr>
        <w:t>居民身份证和准考证上的身份证照片、考场座次表和桌签及准考证上的现场照片是否是同一人。</w:t>
      </w:r>
    </w:p>
    <w:p>
      <w:pPr>
        <w:widowControl/>
        <w:spacing w:line="560" w:lineRule="exact"/>
        <w:ind w:firstLine="640"/>
        <w:rPr>
          <w:rFonts w:ascii="仿宋_GB2312" w:hAnsi="仿宋" w:eastAsia="仿宋_GB2312" w:cs="宋体"/>
          <w:kern w:val="0"/>
          <w:sz w:val="32"/>
          <w:szCs w:val="32"/>
        </w:rPr>
      </w:pPr>
      <w:r>
        <w:rPr>
          <w:rFonts w:hint="eastAsia" w:ascii="仿宋_GB2312" w:hAnsi="仿宋" w:eastAsia="仿宋_GB2312" w:cs="宋体"/>
          <w:kern w:val="0"/>
          <w:sz w:val="32"/>
          <w:szCs w:val="32"/>
        </w:rPr>
        <w:t>其中，居民身份证和准考证上的身份证照应为同一张照片，考场座次表、桌签、准考证现场照为同一张照片。</w:t>
      </w:r>
    </w:p>
    <w:p>
      <w:pPr>
        <w:widowControl/>
        <w:spacing w:line="560" w:lineRule="exact"/>
        <w:ind w:firstLine="640"/>
        <w:rPr>
          <w:rFonts w:ascii="仿宋_GB2312" w:hAnsi="仿宋" w:eastAsia="仿宋_GB2312" w:cs="宋体"/>
          <w:kern w:val="0"/>
          <w:sz w:val="32"/>
          <w:szCs w:val="32"/>
        </w:rPr>
      </w:pPr>
      <w:r>
        <w:rPr>
          <w:rFonts w:hint="eastAsia" w:ascii="仿宋_GB2312" w:hAnsi="宋体" w:eastAsia="仿宋_GB2312" w:cs="Times New Roman"/>
          <w:sz w:val="32"/>
          <w:szCs w:val="32"/>
        </w:rPr>
        <w:t>监考员应按照上述要求严格核查替考。对于考场内当场不能认定的疑似替考考生，应报告主考，暂留居民身份证和准考证，下达《考生身份验证通知单》，通知考生在当场考试结束后，随本考场监考员到考务办进行身份确认，确认为替考的，通过综合考务管理系统留取影像证据、指静脉信息并要求考生书写替考说明（说明内容应包含考生姓名、考生号、考试科目、考试时间、考场号、座位号、考生替考事实等）。不配合认证的，视为替考。</w:t>
      </w:r>
    </w:p>
    <w:p>
      <w:pPr>
        <w:widowControl/>
        <w:spacing w:line="560" w:lineRule="exact"/>
        <w:ind w:firstLine="640"/>
        <w:rPr>
          <w:rFonts w:ascii="仿宋_GB2312" w:hAnsi="仿宋" w:eastAsia="仿宋_GB2312" w:cs="宋体"/>
          <w:kern w:val="0"/>
          <w:sz w:val="32"/>
          <w:szCs w:val="32"/>
        </w:rPr>
      </w:pPr>
      <w:r>
        <w:rPr>
          <w:rFonts w:hint="eastAsia" w:ascii="仿宋_GB2312" w:hAnsi="仿宋" w:eastAsia="仿宋_GB2312" w:cs="宋体"/>
          <w:b/>
          <w:bCs/>
          <w:kern w:val="0"/>
          <w:sz w:val="32"/>
          <w:szCs w:val="32"/>
        </w:rPr>
        <w:t>第十七条</w:t>
      </w:r>
      <w:r>
        <w:rPr>
          <w:rFonts w:hint="eastAsia" w:ascii="仿宋_GB2312" w:hAnsi="仿宋" w:eastAsia="仿宋_GB2312" w:cs="宋体"/>
          <w:kern w:val="0"/>
          <w:sz w:val="32"/>
          <w:szCs w:val="32"/>
        </w:rPr>
        <w:t xml:space="preserve">  开考15分钟后，迟到考生不得进入考点参加考试;监考员乙将缺考考生的姓名、考生号和座位号填写在试卷和答题卡相应位置，在答题卡规定位置填涂缺考标记和粘贴条形码，同时填涂考场记事卡上的缺考标记。监考员要将本考场标有“空白卡”字样的条形码粘贴到对应科目空白答题卡的“贴条码区”，特别注意，对于一份答题卡超过一张的情况，每份答题卡应该粘贴座位号相同的条形码。</w:t>
      </w:r>
    </w:p>
    <w:p>
      <w:pPr>
        <w:widowControl/>
        <w:spacing w:line="560" w:lineRule="exact"/>
        <w:ind w:firstLine="640"/>
        <w:rPr>
          <w:rFonts w:ascii="仿宋_GB2312" w:hAnsi="宋体" w:eastAsia="仿宋_GB2312" w:cs="宋体"/>
          <w:kern w:val="0"/>
          <w:sz w:val="32"/>
          <w:szCs w:val="32"/>
        </w:rPr>
      </w:pPr>
      <w:r>
        <w:rPr>
          <w:rFonts w:hint="eastAsia" w:ascii="仿宋_GB2312" w:hAnsi="仿宋" w:eastAsia="仿宋_GB2312" w:cs="宋体"/>
          <w:kern w:val="0"/>
          <w:sz w:val="32"/>
          <w:szCs w:val="32"/>
        </w:rPr>
        <w:t>信息技术员打印《考生入场情况统计表》，考务人员持此表逐个考场进行核对，</w:t>
      </w:r>
      <w:r>
        <w:rPr>
          <w:rFonts w:hint="eastAsia" w:ascii="仿宋_GB2312" w:hAnsi="宋体" w:eastAsia="仿宋_GB2312" w:cs="宋体"/>
          <w:kern w:val="0"/>
          <w:sz w:val="32"/>
          <w:szCs w:val="32"/>
        </w:rPr>
        <w:t>对身份验证未通过的考生，要和本场两名监考员共同确认。确认是本人的，由四人在表上签字；不能确认或其它疑似替考的，按第十六条规定处理。</w:t>
      </w:r>
    </w:p>
    <w:p>
      <w:pPr>
        <w:widowControl/>
        <w:spacing w:line="560" w:lineRule="exact"/>
        <w:ind w:firstLine="640" w:firstLineChars="200"/>
        <w:rPr>
          <w:rFonts w:ascii="仿宋_GB2312" w:hAnsi="仿宋" w:eastAsia="仿宋_GB2312" w:cs="宋体"/>
          <w:kern w:val="0"/>
          <w:sz w:val="32"/>
          <w:szCs w:val="32"/>
        </w:rPr>
      </w:pPr>
      <w:r>
        <w:rPr>
          <w:rFonts w:hint="eastAsia" w:ascii="仿宋_GB2312" w:hAnsi="宋体" w:eastAsia="仿宋_GB2312" w:cs="宋体"/>
          <w:kern w:val="0"/>
          <w:sz w:val="32"/>
          <w:szCs w:val="32"/>
        </w:rPr>
        <w:t>发现未验证的考生在场参加考试，要告知其立即随流动监考员到考务办或采取其他办法进行身份验证。</w:t>
      </w:r>
      <w:r>
        <w:rPr>
          <w:rFonts w:hint="eastAsia" w:ascii="仿宋_GB2312" w:hAnsi="仿宋" w:eastAsia="仿宋_GB2312" w:cs="宋体"/>
          <w:kern w:val="0"/>
          <w:sz w:val="32"/>
          <w:szCs w:val="32"/>
        </w:rPr>
        <w:t>在缺考考生试卷和答题卡的姓名处加盖蓝色“缺考”印章，在空白试卷和答题卡的姓名处加盖蓝色“空白”印章。</w:t>
      </w:r>
    </w:p>
    <w:p>
      <w:pPr>
        <w:widowControl/>
        <w:spacing w:line="560" w:lineRule="exact"/>
        <w:ind w:firstLine="640" w:firstLineChars="200"/>
        <w:rPr>
          <w:rFonts w:ascii="仿宋_GB2312" w:hAnsi="仿宋" w:eastAsia="仿宋_GB2312" w:cs="宋体"/>
          <w:kern w:val="0"/>
          <w:sz w:val="32"/>
          <w:szCs w:val="32"/>
        </w:rPr>
      </w:pPr>
      <w:r>
        <w:rPr>
          <w:rFonts w:hint="eastAsia" w:ascii="仿宋_GB2312" w:hAnsi="仿宋" w:eastAsia="仿宋_GB2312" w:cs="宋体"/>
          <w:kern w:val="0"/>
          <w:sz w:val="32"/>
          <w:szCs w:val="32"/>
        </w:rPr>
        <w:t>考试期间，一旦发现有考生出现身体异常情况，要第一时间报告，并按照考点要求及时处置。</w:t>
      </w:r>
    </w:p>
    <w:p>
      <w:pPr>
        <w:widowControl/>
        <w:spacing w:line="560" w:lineRule="exact"/>
        <w:ind w:firstLine="640"/>
        <w:rPr>
          <w:rFonts w:ascii="仿宋_GB2312" w:hAnsi="仿宋" w:eastAsia="仿宋_GB2312" w:cs="宋体"/>
          <w:kern w:val="0"/>
          <w:sz w:val="32"/>
          <w:szCs w:val="32"/>
        </w:rPr>
      </w:pPr>
      <w:r>
        <w:rPr>
          <w:rFonts w:hint="eastAsia" w:ascii="仿宋_GB2312" w:hAnsi="仿宋" w:eastAsia="仿宋_GB2312" w:cs="宋体"/>
          <w:b/>
          <w:bCs/>
          <w:kern w:val="0"/>
          <w:sz w:val="32"/>
          <w:szCs w:val="32"/>
        </w:rPr>
        <w:t>第十八条</w:t>
      </w:r>
      <w:r>
        <w:rPr>
          <w:rFonts w:hint="eastAsia" w:ascii="仿宋_GB2312" w:hAnsi="仿宋" w:eastAsia="仿宋_GB2312" w:cs="宋体"/>
          <w:kern w:val="0"/>
          <w:sz w:val="32"/>
          <w:szCs w:val="32"/>
        </w:rPr>
        <w:t xml:space="preserve">  监考员甲、乙分别在考场前、后监考，发现考生违规行为，立即制止，将违规代码、时间、事实记入违规考生记录表和考场记事卡，告知考生并要求其在违规考生记录表上签字（考生拒不签字，由监考员简要说明并签字），在违规考生座位旁和前摄像机下分别展示证据，将考生用于作弊的材料、工具、居民身份证、准考证等装入证据袋，标识考生姓名、考生号、座位号等信息后连同违规考生记录表交流动监考员按相关程序处理。</w:t>
      </w:r>
    </w:p>
    <w:p>
      <w:pPr>
        <w:widowControl/>
        <w:spacing w:line="560" w:lineRule="exact"/>
        <w:ind w:firstLine="640"/>
        <w:rPr>
          <w:rFonts w:ascii="仿宋_GB2312" w:hAnsi="仿宋" w:eastAsia="仿宋_GB2312" w:cs="宋体"/>
          <w:kern w:val="0"/>
          <w:sz w:val="32"/>
          <w:szCs w:val="32"/>
        </w:rPr>
      </w:pPr>
      <w:r>
        <w:rPr>
          <w:rFonts w:hint="eastAsia" w:ascii="仿宋_GB2312" w:hAnsi="仿宋" w:eastAsia="仿宋_GB2312" w:cs="宋体"/>
          <w:kern w:val="0"/>
          <w:sz w:val="32"/>
          <w:szCs w:val="32"/>
        </w:rPr>
        <w:t>在考场记事卡上简要记载违规情况，违规考生记录表上要详实记载违规情况。例如携带，要写明携带纸条还是书籍等具体内容。</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考试期间，考点信息技术员收到流动监考员送来的考生违规材料后，立刻通过综合考务管理系统录入违规考生记录表上记载的考生违规信息，拍照上传考生违规证据（准考证、携带或使用的通讯工具等设备、存储在通讯工具等设备中的信息、携带的资料、</w:t>
      </w:r>
      <w:r>
        <w:rPr>
          <w:rStyle w:val="18"/>
          <w:rFonts w:hint="eastAsia" w:ascii="仿宋_GB2312" w:eastAsia="仿宋_GB2312"/>
          <w:sz w:val="32"/>
          <w:szCs w:val="32"/>
        </w:rPr>
        <w:t>考</w:t>
      </w:r>
      <w:r>
        <w:rPr>
          <w:rFonts w:hint="eastAsia" w:ascii="仿宋_GB2312" w:hAnsi="宋体" w:eastAsia="仿宋_GB2312" w:cs="Times New Roman"/>
          <w:sz w:val="32"/>
          <w:szCs w:val="32"/>
        </w:rPr>
        <w:t>生本人签字等），上传完毕后，考生居民身份证和准考证由流动监考员送回考场，由监考员返还考生本人。</w:t>
      </w:r>
    </w:p>
    <w:p>
      <w:pPr>
        <w:widowControl/>
        <w:spacing w:line="560" w:lineRule="exact"/>
        <w:ind w:firstLine="640"/>
        <w:rPr>
          <w:rFonts w:ascii="仿宋_GB2312" w:hAnsi="宋体" w:eastAsia="仿宋_GB2312" w:cs="Times New Roman"/>
          <w:sz w:val="32"/>
          <w:szCs w:val="32"/>
        </w:rPr>
      </w:pPr>
      <w:r>
        <w:rPr>
          <w:rFonts w:hint="eastAsia" w:ascii="仿宋_GB2312" w:hAnsi="宋体" w:eastAsia="仿宋_GB2312" w:cs="Times New Roman"/>
          <w:sz w:val="32"/>
          <w:szCs w:val="32"/>
        </w:rPr>
        <w:t>对暂留的纸条、资料、电子设备等违规证据物品，一般不予返还。考生要求返还手机，必须由考生本人书写情况说明，并将此说明拍照上传后装入考生违规证据袋内。说明内容应包含考生姓名、考生号、考试科目、考试时间、考场号、座位号、考生违规事实并写明本人已取回手机。</w:t>
      </w:r>
    </w:p>
    <w:p>
      <w:pPr>
        <w:spacing w:line="560" w:lineRule="exact"/>
        <w:ind w:firstLine="640" w:firstLineChars="200"/>
        <w:rPr>
          <w:rFonts w:ascii="仿宋_GB2312" w:hAnsi="宋体" w:eastAsia="仿宋_GB2312" w:cs="Times New Roman"/>
          <w:sz w:val="32"/>
          <w:szCs w:val="32"/>
        </w:rPr>
      </w:pPr>
      <w:r>
        <w:rPr>
          <w:rFonts w:hint="eastAsia" w:ascii="仿宋_GB2312" w:hAnsi="宋体" w:eastAsia="仿宋_GB2312" w:cs="Times New Roman"/>
          <w:sz w:val="32"/>
          <w:szCs w:val="32"/>
        </w:rPr>
        <w:t>每场考试结束后，内蒙古招生考试信息网对违规考生进行网上公示。公示后3天内，由组织考试的盟市教育招生考试中心或高校依法依规受理考生对违规情节的陈述和申辩。各地及有关高校要充分听取违规考生的陈述和申辩，并再次核实。违规记录有变更，需向自治区教育招生考试中心考务监察处上报书面材料。</w:t>
      </w:r>
    </w:p>
    <w:p>
      <w:pPr>
        <w:widowControl/>
        <w:spacing w:line="560" w:lineRule="exact"/>
        <w:ind w:firstLine="660"/>
        <w:rPr>
          <w:rFonts w:ascii="仿宋_GB2312" w:hAnsi="仿宋" w:eastAsia="仿宋_GB2312" w:cs="宋体"/>
          <w:kern w:val="0"/>
          <w:sz w:val="32"/>
          <w:szCs w:val="32"/>
        </w:rPr>
      </w:pPr>
      <w:r>
        <w:rPr>
          <w:rFonts w:hint="eastAsia" w:ascii="仿宋_GB2312" w:hAnsi="仿宋" w:eastAsia="仿宋_GB2312" w:cs="宋体"/>
          <w:b/>
          <w:bCs/>
          <w:kern w:val="0"/>
          <w:sz w:val="32"/>
          <w:szCs w:val="32"/>
        </w:rPr>
        <w:t xml:space="preserve">第十九条  </w:t>
      </w:r>
      <w:r>
        <w:rPr>
          <w:rFonts w:hint="eastAsia" w:ascii="仿宋_GB2312" w:hAnsi="仿宋" w:eastAsia="仿宋_GB2312" w:cs="宋体"/>
          <w:kern w:val="0"/>
          <w:sz w:val="32"/>
          <w:szCs w:val="32"/>
        </w:rPr>
        <w:t>有考生晕场、生病等特殊情况，不能坚持考试的，允许其退场就地治疗。特殊情况时由医务人员确定是否送医院治疗。</w:t>
      </w:r>
    </w:p>
    <w:p>
      <w:pPr>
        <w:widowControl/>
        <w:spacing w:line="560" w:lineRule="exact"/>
        <w:ind w:firstLine="660"/>
        <w:rPr>
          <w:rFonts w:ascii="仿宋_GB2312" w:hAnsi="仿宋" w:eastAsia="仿宋_GB2312" w:cs="宋体"/>
          <w:kern w:val="0"/>
          <w:sz w:val="32"/>
          <w:szCs w:val="32"/>
        </w:rPr>
      </w:pPr>
      <w:r>
        <w:rPr>
          <w:rFonts w:hint="eastAsia" w:ascii="仿宋_GB2312" w:hAnsi="仿宋" w:eastAsia="仿宋_GB2312" w:cs="宋体"/>
          <w:b/>
          <w:kern w:val="0"/>
          <w:sz w:val="32"/>
          <w:szCs w:val="32"/>
        </w:rPr>
        <w:t>第二十条</w:t>
      </w:r>
      <w:r>
        <w:rPr>
          <w:rFonts w:hint="eastAsia" w:ascii="仿宋_GB2312" w:hAnsi="仿宋" w:eastAsia="仿宋_GB2312" w:cs="宋体"/>
          <w:kern w:val="0"/>
          <w:sz w:val="32"/>
          <w:szCs w:val="32"/>
        </w:rPr>
        <w:t xml:space="preserve">  考生申请更换试卷（卡），按备用试卷（卡）启用程序更换，考生在废弃试卷（卡）上写明“作废”并签名，所误时间不补。</w:t>
      </w:r>
    </w:p>
    <w:p>
      <w:pPr>
        <w:widowControl/>
        <w:spacing w:line="560" w:lineRule="exact"/>
        <w:ind w:firstLine="640"/>
        <w:rPr>
          <w:rFonts w:ascii="仿宋_GB2312" w:hAnsi="仿宋" w:eastAsia="仿宋_GB2312" w:cs="宋体"/>
          <w:kern w:val="0"/>
          <w:sz w:val="32"/>
          <w:szCs w:val="32"/>
        </w:rPr>
      </w:pPr>
      <w:r>
        <w:rPr>
          <w:rFonts w:hint="eastAsia" w:ascii="仿宋_GB2312" w:hAnsi="仿宋" w:eastAsia="仿宋_GB2312" w:cs="宋体"/>
          <w:b/>
          <w:bCs/>
          <w:kern w:val="0"/>
          <w:sz w:val="32"/>
          <w:szCs w:val="32"/>
        </w:rPr>
        <w:t>第二十一条</w:t>
      </w:r>
      <w:r>
        <w:rPr>
          <w:rFonts w:hint="eastAsia" w:ascii="仿宋_GB2312" w:hAnsi="仿宋" w:eastAsia="仿宋_GB2312" w:cs="宋体"/>
          <w:kern w:val="0"/>
          <w:sz w:val="32"/>
          <w:szCs w:val="32"/>
        </w:rPr>
        <w:t xml:space="preserve">  监考员须佩戴手表经常核对考场时钟，确保走时准确。发现故障及时通知流动监考员更换。</w:t>
      </w:r>
    </w:p>
    <w:p>
      <w:pPr>
        <w:widowControl/>
        <w:spacing w:line="560" w:lineRule="exact"/>
        <w:ind w:firstLine="660"/>
        <w:rPr>
          <w:rFonts w:ascii="仿宋_GB2312" w:hAnsi="仿宋" w:eastAsia="仿宋_GB2312" w:cs="宋体"/>
          <w:b/>
          <w:bCs/>
          <w:kern w:val="0"/>
          <w:sz w:val="32"/>
          <w:szCs w:val="32"/>
        </w:rPr>
      </w:pPr>
      <w:r>
        <w:rPr>
          <w:rFonts w:hint="eastAsia" w:ascii="仿宋_GB2312" w:hAnsi="仿宋" w:eastAsia="仿宋_GB2312" w:cs="宋体"/>
          <w:b/>
          <w:bCs/>
          <w:kern w:val="0"/>
          <w:sz w:val="32"/>
          <w:szCs w:val="32"/>
        </w:rPr>
        <w:t xml:space="preserve">第二十二条 </w:t>
      </w:r>
      <w:r>
        <w:rPr>
          <w:rFonts w:hint="eastAsia" w:ascii="仿宋_GB2312" w:hAnsi="仿宋" w:eastAsia="仿宋_GB2312" w:cs="宋体"/>
          <w:kern w:val="0"/>
          <w:sz w:val="32"/>
          <w:szCs w:val="32"/>
        </w:rPr>
        <w:t xml:space="preserve"> 每场考试结束前，任何人不得把试卷、答题卡、草稿纸、考场记事卡、考场座次表、试卷分发对照一览表等考试材料带出或传出考场。</w:t>
      </w:r>
    </w:p>
    <w:p>
      <w:pPr>
        <w:widowControl/>
        <w:spacing w:line="560" w:lineRule="exact"/>
        <w:ind w:firstLine="660"/>
        <w:rPr>
          <w:rFonts w:ascii="仿宋_GB2312" w:hAnsi="仿宋" w:eastAsia="仿宋_GB2312" w:cs="宋体"/>
          <w:kern w:val="0"/>
          <w:sz w:val="32"/>
          <w:szCs w:val="32"/>
        </w:rPr>
      </w:pPr>
      <w:r>
        <w:rPr>
          <w:rFonts w:hint="eastAsia" w:ascii="仿宋_GB2312" w:hAnsi="仿宋" w:eastAsia="仿宋_GB2312" w:cs="宋体"/>
          <w:b/>
          <w:bCs/>
          <w:kern w:val="0"/>
          <w:sz w:val="32"/>
          <w:szCs w:val="32"/>
        </w:rPr>
        <w:t>第二十三条</w:t>
      </w:r>
      <w:r>
        <w:rPr>
          <w:rFonts w:hint="eastAsia" w:ascii="仿宋_GB2312" w:hAnsi="仿宋" w:eastAsia="仿宋_GB2312" w:cs="宋体"/>
          <w:kern w:val="0"/>
          <w:sz w:val="32"/>
          <w:szCs w:val="32"/>
        </w:rPr>
        <w:t xml:space="preserve">  考试结束前15分钟，监考员甲当众宣布考试所剩时间，并提醒考生检查姓名、考生号、座位号的填涂情况。</w:t>
      </w:r>
    </w:p>
    <w:p>
      <w:pPr>
        <w:widowControl/>
        <w:spacing w:line="560" w:lineRule="exact"/>
        <w:ind w:firstLine="645"/>
        <w:rPr>
          <w:rFonts w:ascii="仿宋_GB2312" w:hAnsi="仿宋" w:eastAsia="仿宋_GB2312" w:cs="宋体"/>
          <w:kern w:val="0"/>
          <w:sz w:val="32"/>
          <w:szCs w:val="32"/>
        </w:rPr>
      </w:pPr>
      <w:r>
        <w:rPr>
          <w:rFonts w:hint="eastAsia" w:ascii="仿宋_GB2312" w:hAnsi="仿宋" w:eastAsia="仿宋_GB2312" w:cs="宋体"/>
          <w:b/>
          <w:bCs/>
          <w:kern w:val="0"/>
          <w:sz w:val="32"/>
          <w:szCs w:val="32"/>
        </w:rPr>
        <w:t>第二十四条</w:t>
      </w:r>
      <w:r>
        <w:rPr>
          <w:rFonts w:hint="eastAsia" w:ascii="仿宋_GB2312" w:hAnsi="仿宋" w:eastAsia="仿宋_GB2312" w:cs="宋体"/>
          <w:kern w:val="0"/>
          <w:sz w:val="32"/>
          <w:szCs w:val="32"/>
        </w:rPr>
        <w:t xml:space="preserve">  考点发出考试结束信号，监考员甲宣布考试结束，要求考生立即停笔</w:t>
      </w:r>
      <w:r>
        <w:rPr>
          <w:rFonts w:hint="eastAsia" w:ascii="宋体" w:hAnsi="宋体" w:eastAsia="宋体" w:cs="Times New Roman"/>
          <w:sz w:val="32"/>
          <w:szCs w:val="32"/>
        </w:rPr>
        <w:t>并停止答题</w:t>
      </w:r>
      <w:r>
        <w:rPr>
          <w:rFonts w:hint="eastAsia" w:ascii="仿宋_GB2312" w:hAnsi="仿宋" w:eastAsia="仿宋_GB2312" w:cs="宋体"/>
          <w:kern w:val="0"/>
          <w:sz w:val="32"/>
          <w:szCs w:val="32"/>
        </w:rPr>
        <w:t>。考生按答题卡、试卷、草稿纸的顺序整理好自己的考试材料，双手放在桌下。监考员按座位顺序依次回收答题卡、试卷、草稿纸等考试材料，并认真清点答题卡和试卷（包括缺考、空白卷、卡）份数，待全部清点无误后，允许考生起立，自行取回暂放物品，依次退场。对于异常考生试卷和答卷等材料，按照考点的要求执行。</w:t>
      </w:r>
    </w:p>
    <w:p>
      <w:pPr>
        <w:widowControl/>
        <w:spacing w:line="560" w:lineRule="exact"/>
        <w:ind w:firstLine="645"/>
        <w:rPr>
          <w:rFonts w:ascii="仿宋_GB2312" w:hAnsi="仿宋" w:eastAsia="仿宋_GB2312" w:cs="宋体"/>
          <w:kern w:val="0"/>
          <w:sz w:val="32"/>
          <w:szCs w:val="32"/>
        </w:rPr>
      </w:pPr>
    </w:p>
    <w:p>
      <w:pPr>
        <w:widowControl/>
        <w:spacing w:line="560" w:lineRule="exact"/>
        <w:jc w:val="center"/>
        <w:rPr>
          <w:rFonts w:ascii="黑体" w:hAnsi="黑体" w:eastAsia="黑体" w:cs="黑体"/>
          <w:kern w:val="0"/>
          <w:sz w:val="32"/>
          <w:szCs w:val="32"/>
        </w:rPr>
      </w:pPr>
      <w:r>
        <w:rPr>
          <w:rFonts w:hint="eastAsia" w:ascii="黑体" w:hAnsi="黑体" w:eastAsia="黑体" w:cs="黑体"/>
          <w:kern w:val="0"/>
          <w:sz w:val="32"/>
          <w:szCs w:val="32"/>
        </w:rPr>
        <w:t>第三章  考后工作</w:t>
      </w:r>
    </w:p>
    <w:p>
      <w:pPr>
        <w:widowControl/>
        <w:spacing w:line="560" w:lineRule="exact"/>
        <w:rPr>
          <w:rFonts w:ascii="仿宋_GB2312" w:hAnsi="仿宋" w:eastAsia="仿宋_GB2312" w:cs="Times New Roman"/>
          <w:sz w:val="32"/>
          <w:szCs w:val="32"/>
        </w:rPr>
      </w:pPr>
      <w:r>
        <w:rPr>
          <w:rFonts w:hint="eastAsia" w:ascii="仿宋_GB2312" w:hAnsi="仿宋" w:eastAsia="仿宋_GB2312" w:cs="宋体"/>
          <w:b/>
          <w:bCs/>
          <w:kern w:val="0"/>
          <w:sz w:val="32"/>
          <w:szCs w:val="32"/>
        </w:rPr>
        <w:t xml:space="preserve">    第二十五条</w:t>
      </w:r>
      <w:r>
        <w:rPr>
          <w:rFonts w:hint="eastAsia" w:ascii="仿宋_GB2312" w:hAnsi="仿宋" w:eastAsia="仿宋_GB2312" w:cs="宋体"/>
          <w:kern w:val="0"/>
          <w:sz w:val="32"/>
          <w:szCs w:val="32"/>
        </w:rPr>
        <w:t xml:space="preserve">  考生全部退场后，监考员须认真清理、检查考场内考试材料和考生物品，锁好门窗，共同携带试卷、答题卡、草稿纸、考场记事卡、考场座次表、试卷分发对照一览表等通过“封闭式”专用通道同行，直达考务办，对于异常考生试卷和答卷等材料，按照考点的要求执行。</w:t>
      </w:r>
    </w:p>
    <w:p>
      <w:pPr>
        <w:widowControl/>
        <w:spacing w:line="560" w:lineRule="exact"/>
        <w:ind w:firstLine="640"/>
        <w:rPr>
          <w:rFonts w:ascii="仿宋_GB2312" w:hAnsi="仿宋" w:eastAsia="仿宋_GB2312" w:cs="宋体"/>
          <w:kern w:val="0"/>
          <w:sz w:val="32"/>
          <w:szCs w:val="32"/>
        </w:rPr>
      </w:pPr>
      <w:r>
        <w:rPr>
          <w:rFonts w:hint="eastAsia" w:ascii="仿宋_GB2312" w:hAnsi="仿宋" w:eastAsia="仿宋_GB2312" w:cs="宋体"/>
          <w:b/>
          <w:bCs/>
          <w:kern w:val="0"/>
          <w:sz w:val="32"/>
          <w:szCs w:val="32"/>
        </w:rPr>
        <w:t>第二十六条</w:t>
      </w:r>
      <w:r>
        <w:rPr>
          <w:rFonts w:hint="eastAsia" w:ascii="仿宋_GB2312" w:hAnsi="仿宋" w:eastAsia="仿宋_GB2312" w:cs="宋体"/>
          <w:kern w:val="0"/>
          <w:sz w:val="32"/>
          <w:szCs w:val="32"/>
        </w:rPr>
        <w:t xml:space="preserve">  监考员到达考务办公室后，首先将考场座次表、考场记事卡、试卷分发对照一览表、草稿纸等交专人管理，然后将答题卡和试卷（包括缺考、空白卷、卡)按考生座位号从小到大的顺序整理好，经专人检查、验收合格后，装入原封套密封，分别由监考员、验收人员、主考签字后加盖密封章。</w:t>
      </w:r>
    </w:p>
    <w:p>
      <w:pPr>
        <w:widowControl/>
        <w:spacing w:line="560" w:lineRule="exact"/>
        <w:ind w:firstLine="640"/>
        <w:rPr>
          <w:rFonts w:ascii="仿宋_GB2312" w:hAnsi="仿宋" w:eastAsia="仿宋_GB2312" w:cs="宋体"/>
          <w:kern w:val="0"/>
          <w:sz w:val="32"/>
          <w:szCs w:val="32"/>
        </w:rPr>
      </w:pPr>
      <w:r>
        <w:rPr>
          <w:rFonts w:hint="eastAsia" w:ascii="仿宋_GB2312" w:hAnsi="仿宋" w:eastAsia="仿宋_GB2312" w:cs="宋体"/>
          <w:kern w:val="0"/>
          <w:sz w:val="32"/>
          <w:szCs w:val="32"/>
        </w:rPr>
        <w:t>为确保考务办工作秩序，相关考试材料的验收人员要在监考员座位上开展工作，监考员不要排队等待验收。</w:t>
      </w:r>
    </w:p>
    <w:p>
      <w:pPr>
        <w:widowControl/>
        <w:spacing w:line="560" w:lineRule="exact"/>
        <w:ind w:firstLine="640"/>
        <w:rPr>
          <w:rFonts w:ascii="仿宋_GB2312" w:hAnsi="仿宋" w:eastAsia="仿宋_GB2312" w:cs="宋体"/>
          <w:kern w:val="0"/>
          <w:sz w:val="32"/>
          <w:szCs w:val="32"/>
        </w:rPr>
      </w:pPr>
      <w:r>
        <w:rPr>
          <w:rFonts w:hint="eastAsia" w:ascii="仿宋_GB2312" w:hAnsi="仿宋" w:eastAsia="仿宋_GB2312" w:cs="宋体"/>
          <w:kern w:val="0"/>
          <w:sz w:val="32"/>
          <w:szCs w:val="32"/>
        </w:rPr>
        <w:t>为防止答题卡与封舌粘连，密封答题卡时，首先要将答题卡装入封套内的防潮塑料袋（开口一侧朝里），然后再进行密封。</w:t>
      </w:r>
    </w:p>
    <w:p>
      <w:pPr>
        <w:widowControl/>
        <w:spacing w:line="560" w:lineRule="exact"/>
        <w:ind w:firstLine="643" w:firstLineChars="200"/>
        <w:rPr>
          <w:rFonts w:ascii="仿宋_GB2312" w:hAnsi="仿宋" w:eastAsia="仿宋_GB2312" w:cs="宋体"/>
          <w:kern w:val="0"/>
          <w:sz w:val="32"/>
          <w:szCs w:val="32"/>
        </w:rPr>
      </w:pPr>
      <w:r>
        <w:rPr>
          <w:rFonts w:hint="eastAsia" w:ascii="仿宋_GB2312" w:hAnsi="仿宋" w:eastAsia="仿宋_GB2312" w:cs="宋体"/>
          <w:b/>
          <w:kern w:val="0"/>
          <w:sz w:val="32"/>
          <w:szCs w:val="32"/>
        </w:rPr>
        <w:t>第二十七条</w:t>
      </w:r>
      <w:r>
        <w:rPr>
          <w:rFonts w:hint="eastAsia" w:ascii="仿宋_GB2312" w:hAnsi="仿宋" w:eastAsia="仿宋_GB2312" w:cs="宋体"/>
          <w:kern w:val="0"/>
          <w:sz w:val="32"/>
          <w:szCs w:val="32"/>
        </w:rPr>
        <w:t xml:space="preserve">  答题卡密封后，考务人员按考场编号从小到大排序清点，在答题卡封套规定位置粘贴对应考场、对应科目的答题卡封套条形码。考生作废的试卷（卡），须放回备用试卷（卡）封套内，密封后，由主考和验收人员签字。</w:t>
      </w:r>
    </w:p>
    <w:p>
      <w:pPr>
        <w:widowControl/>
        <w:spacing w:line="560" w:lineRule="exact"/>
        <w:ind w:firstLine="645"/>
        <w:rPr>
          <w:rFonts w:ascii="仿宋_GB2312" w:hAnsi="仿宋" w:eastAsia="仿宋_GB2312" w:cs="宋体"/>
          <w:kern w:val="0"/>
          <w:sz w:val="32"/>
          <w:szCs w:val="32"/>
        </w:rPr>
      </w:pPr>
      <w:r>
        <w:rPr>
          <w:rFonts w:hint="eastAsia" w:ascii="仿宋_GB2312" w:hAnsi="仿宋" w:eastAsia="仿宋_GB2312" w:cs="宋体"/>
          <w:kern w:val="0"/>
          <w:sz w:val="32"/>
          <w:szCs w:val="32"/>
        </w:rPr>
        <w:t>对启用和未启用的备用试卷（卡），将条形码粘贴在封套规定位置或覆膜包装上。</w:t>
      </w:r>
    </w:p>
    <w:p>
      <w:pPr>
        <w:widowControl/>
        <w:spacing w:line="560" w:lineRule="exact"/>
        <w:ind w:firstLine="645"/>
        <w:rPr>
          <w:rFonts w:ascii="仿宋_GB2312" w:hAnsi="仿宋" w:eastAsia="仿宋_GB2312" w:cs="宋体"/>
          <w:kern w:val="0"/>
          <w:sz w:val="32"/>
          <w:szCs w:val="32"/>
        </w:rPr>
      </w:pPr>
      <w:r>
        <w:rPr>
          <w:rFonts w:hint="eastAsia" w:ascii="仿宋_GB2312" w:hAnsi="仿宋" w:eastAsia="仿宋_GB2312" w:cs="宋体"/>
          <w:kern w:val="0"/>
          <w:sz w:val="32"/>
          <w:szCs w:val="32"/>
        </w:rPr>
        <w:t>上述考试材料清点无误后，送回试卷保密室保存。</w:t>
      </w:r>
    </w:p>
    <w:p>
      <w:pPr>
        <w:widowControl/>
        <w:spacing w:line="560" w:lineRule="exact"/>
        <w:ind w:firstLine="645"/>
        <w:rPr>
          <w:rFonts w:ascii="仿宋_GB2312" w:hAnsi="仿宋" w:eastAsia="仿宋_GB2312" w:cs="宋体"/>
          <w:kern w:val="0"/>
          <w:sz w:val="32"/>
          <w:szCs w:val="32"/>
        </w:rPr>
      </w:pPr>
      <w:r>
        <w:rPr>
          <w:rFonts w:hint="eastAsia" w:ascii="仿宋_GB2312" w:hAnsi="仿宋" w:eastAsia="仿宋_GB2312" w:cs="宋体"/>
          <w:kern w:val="0"/>
          <w:sz w:val="32"/>
          <w:szCs w:val="32"/>
        </w:rPr>
        <w:t>考生已使用过的试卷、草稿纸、考场座次表、试卷分发对照一览表均在试卷保密室保存至考试成绩公布后6个月。</w:t>
      </w:r>
    </w:p>
    <w:p>
      <w:pPr>
        <w:widowControl/>
        <w:spacing w:line="560" w:lineRule="exact"/>
        <w:ind w:firstLine="660"/>
        <w:rPr>
          <w:rFonts w:ascii="仿宋_GB2312" w:hAnsi="仿宋" w:eastAsia="仿宋_GB2312" w:cs="宋体"/>
          <w:kern w:val="0"/>
          <w:sz w:val="32"/>
          <w:szCs w:val="32"/>
        </w:rPr>
      </w:pPr>
      <w:r>
        <w:rPr>
          <w:rFonts w:hint="eastAsia" w:ascii="仿宋_GB2312" w:hAnsi="仿宋" w:eastAsia="仿宋_GB2312" w:cs="宋体"/>
          <w:b/>
          <w:bCs/>
          <w:kern w:val="0"/>
          <w:sz w:val="32"/>
          <w:szCs w:val="32"/>
        </w:rPr>
        <w:t xml:space="preserve">第二十八条  </w:t>
      </w:r>
      <w:r>
        <w:rPr>
          <w:rFonts w:hint="eastAsia" w:ascii="仿宋_GB2312" w:hAnsi="仿宋" w:eastAsia="仿宋_GB2312" w:cs="宋体"/>
          <w:kern w:val="0"/>
          <w:sz w:val="32"/>
          <w:szCs w:val="32"/>
        </w:rPr>
        <w:t>考试全部结束后，考区或高校考点通过自治区考务办公平台打印答卷交接单一式二份（加盖公章），派专人（3人以上，应当有公安或武警人员随行护送）将全部答题卡（答卷）、考场记事卡、备用试卷（卡）、启用备用试卷（卡）登记表、</w:t>
      </w:r>
      <w:r>
        <w:rPr>
          <w:rFonts w:hint="eastAsia" w:ascii="仿宋_GB2312" w:hAnsi="宋体" w:eastAsia="仿宋_GB2312" w:cs="Times New Roman"/>
          <w:sz w:val="32"/>
          <w:szCs w:val="32"/>
        </w:rPr>
        <w:t>视频监控资料、《奖励金发放表》和《违规考生记录表》</w:t>
      </w:r>
      <w:r>
        <w:rPr>
          <w:rFonts w:hint="eastAsia" w:ascii="仿宋_GB2312" w:hAnsi="仿宋" w:eastAsia="仿宋_GB2312" w:cs="宋体"/>
          <w:kern w:val="0"/>
          <w:sz w:val="32"/>
          <w:szCs w:val="32"/>
        </w:rPr>
        <w:t>，按时送至自治区教育招生考试中心指定的交接地点。</w:t>
      </w:r>
    </w:p>
    <w:p>
      <w:pPr>
        <w:widowControl/>
        <w:spacing w:line="560" w:lineRule="exact"/>
        <w:ind w:firstLine="645"/>
        <w:rPr>
          <w:rFonts w:ascii="仿宋_GB2312" w:hAnsi="宋体" w:eastAsia="仿宋_GB2312" w:cs="Times New Roman"/>
          <w:sz w:val="32"/>
          <w:szCs w:val="32"/>
        </w:rPr>
      </w:pPr>
      <w:r>
        <w:rPr>
          <w:rFonts w:hint="eastAsia" w:ascii="仿宋_GB2312" w:hAnsi="仿宋" w:eastAsia="仿宋_GB2312" w:cs="宋体"/>
          <w:b/>
          <w:bCs/>
          <w:kern w:val="0"/>
          <w:sz w:val="32"/>
          <w:szCs w:val="32"/>
        </w:rPr>
        <w:t>第二十九条</w:t>
      </w:r>
      <w:r>
        <w:rPr>
          <w:rFonts w:hint="eastAsia" w:ascii="仿宋_GB2312" w:hAnsi="仿宋" w:eastAsia="仿宋_GB2312" w:cs="宋体"/>
          <w:kern w:val="0"/>
          <w:sz w:val="32"/>
          <w:szCs w:val="32"/>
        </w:rPr>
        <w:t xml:space="preserve">  考试全部结束后，考点系统管理员负责复制完整的考试视频监控资料，视频监控资料应严格管理，未经自治区教育招生考试中心批准，任何单位和个人均不得调阅、查看、复制和外传。信息技术员</w:t>
      </w:r>
      <w:r>
        <w:rPr>
          <w:rFonts w:hint="eastAsia" w:ascii="仿宋_GB2312" w:hAnsi="宋体" w:eastAsia="仿宋_GB2312" w:cs="Times New Roman"/>
          <w:sz w:val="32"/>
          <w:szCs w:val="32"/>
        </w:rPr>
        <w:t>打印《监考员查实违规考生奖励金发放表》后交由考点相关人员，由领取奖励金人员签字并加盖考点公章。盟市或高校在《违规考生记录表》处理依据及处理意见栏目内填写处理意见。</w:t>
      </w:r>
    </w:p>
    <w:p>
      <w:pPr>
        <w:widowControl/>
        <w:spacing w:line="560" w:lineRule="exact"/>
        <w:ind w:firstLine="645"/>
        <w:rPr>
          <w:rFonts w:ascii="仿宋_GB2312" w:hAnsi="仿宋" w:eastAsia="仿宋_GB2312" w:cs="宋体"/>
          <w:kern w:val="0"/>
          <w:sz w:val="32"/>
          <w:szCs w:val="32"/>
        </w:rPr>
      </w:pPr>
      <w:r>
        <w:rPr>
          <w:rFonts w:hint="eastAsia" w:ascii="仿宋_GB2312" w:hAnsi="宋体" w:eastAsia="仿宋_GB2312" w:cs="Times New Roman"/>
          <w:sz w:val="32"/>
          <w:szCs w:val="32"/>
        </w:rPr>
        <w:t>各盟市或高校要对本地区或本校组织考试的考生违规情况、提交的违规处理意见、考生申诉及答复情况、考生违规证据袋、违规考生记录表复印件、违规考生违规时刻的监控录像资料等分考试项目及考试时间按照一人一档的方式建立专门档案，档案卷宗等材料保存四年备查。</w:t>
      </w:r>
    </w:p>
    <w:p>
      <w:pPr>
        <w:widowControl/>
        <w:spacing w:line="560" w:lineRule="exact"/>
        <w:ind w:firstLine="645"/>
        <w:rPr>
          <w:rFonts w:ascii="仿宋_GB2312" w:hAnsi="仿宋" w:eastAsia="仿宋_GB2312" w:cs="宋体"/>
          <w:kern w:val="0"/>
          <w:sz w:val="32"/>
          <w:szCs w:val="32"/>
        </w:rPr>
      </w:pPr>
      <w:r>
        <w:rPr>
          <w:rFonts w:hint="eastAsia" w:ascii="仿宋_GB2312" w:hAnsi="仿宋" w:eastAsia="仿宋_GB2312" w:cs="宋体"/>
          <w:b/>
          <w:bCs/>
          <w:kern w:val="0"/>
          <w:sz w:val="32"/>
          <w:szCs w:val="32"/>
        </w:rPr>
        <w:t xml:space="preserve">第三十条  </w:t>
      </w:r>
      <w:r>
        <w:rPr>
          <w:rFonts w:hint="eastAsia" w:ascii="仿宋_GB2312" w:hAnsi="仿宋" w:eastAsia="仿宋_GB2312" w:cs="宋体"/>
          <w:kern w:val="0"/>
          <w:sz w:val="32"/>
          <w:szCs w:val="32"/>
        </w:rPr>
        <w:t>本施考程序由自治区教育招生考试中心负责解释,自2020年7月1日起施行。</w:t>
      </w:r>
    </w:p>
    <w:p>
      <w:pPr>
        <w:pStyle w:val="2"/>
        <w:jc w:val="center"/>
        <w:rPr>
          <w:rFonts w:ascii="方正小标宋简体" w:hAnsi="方正小标宋简体" w:eastAsia="方正小标宋简体" w:cs="方正小标宋简体"/>
          <w:sz w:val="36"/>
          <w:szCs w:val="36"/>
        </w:rPr>
      </w:pPr>
      <w:r>
        <w:rPr>
          <w:rFonts w:ascii="仿宋_GB2312" w:hAnsi="宋体" w:eastAsia="仿宋_GB2312" w:cs="Times New Roman"/>
          <w:sz w:val="32"/>
          <w:szCs w:val="32"/>
        </w:rPr>
        <w:br w:type="page"/>
      </w:r>
      <w:bookmarkStart w:id="16" w:name="bookmark346"/>
      <w:bookmarkStart w:id="17" w:name="bookmark347"/>
      <w:bookmarkStart w:id="18" w:name="bookmark348"/>
      <w:bookmarkStart w:id="19" w:name="_Toc153889007"/>
      <w:r>
        <w:rPr>
          <w:rFonts w:hint="eastAsia" w:ascii="方正小标宋简体" w:hAnsi="方正小标宋简体" w:eastAsia="方正小标宋简体" w:cs="方正小标宋简体"/>
          <w:sz w:val="36"/>
          <w:szCs w:val="36"/>
        </w:rPr>
        <w:t>违规考生处理流程</w:t>
      </w:r>
      <w:bookmarkEnd w:id="16"/>
      <w:bookmarkEnd w:id="17"/>
      <w:bookmarkEnd w:id="18"/>
      <w:bookmarkEnd w:id="19"/>
    </w:p>
    <w:p>
      <w:pPr>
        <w:spacing w:line="520" w:lineRule="exact"/>
        <w:ind w:firstLine="622" w:firstLineChars="200"/>
        <w:rPr>
          <w:rFonts w:ascii="仿宋" w:hAnsi="仿宋" w:eastAsia="仿宋" w:cs="仿宋"/>
          <w:b/>
          <w:bCs/>
          <w:sz w:val="31"/>
          <w:szCs w:val="31"/>
        </w:rPr>
      </w:pPr>
      <w:r>
        <w:rPr>
          <w:rFonts w:hint="eastAsia" w:ascii="仿宋" w:hAnsi="仿宋" w:eastAsia="仿宋" w:cs="仿宋"/>
          <w:b/>
          <w:bCs/>
          <w:sz w:val="31"/>
          <w:szCs w:val="31"/>
          <w:lang w:val="zh-CN"/>
        </w:rPr>
        <w:t>二、</w:t>
      </w:r>
      <w:r>
        <w:rPr>
          <w:rFonts w:hint="eastAsia" w:ascii="仿宋" w:hAnsi="仿宋" w:eastAsia="仿宋" w:cs="仿宋"/>
          <w:b/>
          <w:bCs/>
          <w:sz w:val="31"/>
          <w:szCs w:val="31"/>
        </w:rPr>
        <w:t>违规考生处理流程</w:t>
      </w:r>
    </w:p>
    <w:p>
      <w:pPr>
        <w:spacing w:line="520" w:lineRule="exact"/>
        <w:ind w:firstLine="620" w:firstLineChars="200"/>
        <w:rPr>
          <w:rFonts w:ascii="仿宋" w:hAnsi="仿宋" w:eastAsia="仿宋" w:cs="仿宋"/>
          <w:sz w:val="31"/>
          <w:szCs w:val="31"/>
        </w:rPr>
      </w:pPr>
      <w:r>
        <w:rPr>
          <w:rFonts w:hint="eastAsia" w:ascii="仿宋" w:hAnsi="仿宋" w:eastAsia="仿宋" w:cs="仿宋"/>
          <w:sz w:val="31"/>
          <w:szCs w:val="31"/>
        </w:rPr>
        <w:t>1、及时制止作弊行为</w:t>
      </w:r>
    </w:p>
    <w:p>
      <w:pPr>
        <w:spacing w:line="520" w:lineRule="exact"/>
        <w:ind w:firstLine="620" w:firstLineChars="200"/>
        <w:rPr>
          <w:rFonts w:ascii="仿宋" w:hAnsi="仿宋" w:eastAsia="仿宋" w:cs="仿宋"/>
          <w:sz w:val="31"/>
          <w:szCs w:val="31"/>
        </w:rPr>
      </w:pPr>
      <w:r>
        <w:rPr>
          <w:rFonts w:hint="eastAsia" w:ascii="仿宋" w:hAnsi="仿宋" w:eastAsia="仿宋" w:cs="仿宋"/>
          <w:sz w:val="31"/>
          <w:szCs w:val="31"/>
        </w:rPr>
        <w:t>监考员或考点工作人员发现违规作弊行为，第一时间予以制止，并拿到违规作弊的证据</w:t>
      </w:r>
    </w:p>
    <w:p>
      <w:pPr>
        <w:spacing w:line="520" w:lineRule="exact"/>
        <w:ind w:firstLine="620" w:firstLineChars="200"/>
        <w:rPr>
          <w:rFonts w:ascii="仿宋" w:hAnsi="仿宋" w:eastAsia="仿宋" w:cs="仿宋"/>
          <w:sz w:val="31"/>
          <w:szCs w:val="31"/>
        </w:rPr>
      </w:pPr>
      <w:bookmarkStart w:id="20" w:name="bookmark349"/>
      <w:r>
        <w:rPr>
          <w:rFonts w:hint="eastAsia" w:ascii="仿宋" w:hAnsi="仿宋" w:eastAsia="仿宋" w:cs="仿宋"/>
          <w:sz w:val="31"/>
          <w:szCs w:val="31"/>
        </w:rPr>
        <w:t>2</w:t>
      </w:r>
      <w:bookmarkEnd w:id="20"/>
      <w:r>
        <w:rPr>
          <w:rFonts w:hint="eastAsia" w:ascii="仿宋" w:hAnsi="仿宋" w:eastAsia="仿宋" w:cs="仿宋"/>
          <w:sz w:val="31"/>
          <w:szCs w:val="31"/>
        </w:rPr>
        <w:t>、前摄像头下两次证据展示</w:t>
      </w:r>
    </w:p>
    <w:p>
      <w:pPr>
        <w:spacing w:line="520" w:lineRule="exact"/>
        <w:ind w:firstLine="620" w:firstLineChars="200"/>
        <w:rPr>
          <w:rFonts w:ascii="仿宋" w:hAnsi="仿宋" w:eastAsia="仿宋" w:cs="仿宋"/>
          <w:sz w:val="31"/>
          <w:szCs w:val="31"/>
        </w:rPr>
      </w:pPr>
      <w:r>
        <w:rPr>
          <w:rFonts w:hint="eastAsia" w:ascii="仿宋" w:hAnsi="仿宋" w:eastAsia="仿宋" w:cs="仿宋"/>
          <w:sz w:val="31"/>
          <w:szCs w:val="31"/>
        </w:rPr>
        <w:t>第一次是发现作弊，第一时间在违规考生座位旁，向考场前摄像头展示作弊证据。</w:t>
      </w:r>
    </w:p>
    <w:p>
      <w:pPr>
        <w:spacing w:line="520" w:lineRule="exact"/>
        <w:ind w:firstLine="620" w:firstLineChars="200"/>
        <w:rPr>
          <w:rFonts w:ascii="仿宋" w:hAnsi="仿宋" w:eastAsia="仿宋" w:cs="仿宋"/>
          <w:sz w:val="31"/>
          <w:szCs w:val="31"/>
        </w:rPr>
      </w:pPr>
      <w:r>
        <w:rPr>
          <w:rFonts w:hint="eastAsia" w:ascii="仿宋" w:hAnsi="仿宋" w:eastAsia="仿宋" w:cs="仿宋"/>
          <w:sz w:val="31"/>
          <w:szCs w:val="31"/>
        </w:rPr>
        <w:t>第二次是随即将该考生的准考证、身份证与作弊证据走到考场前拿到前摄像头下展示。</w:t>
      </w:r>
    </w:p>
    <w:p>
      <w:pPr>
        <w:spacing w:line="520" w:lineRule="exact"/>
        <w:ind w:firstLine="620" w:firstLineChars="200"/>
        <w:rPr>
          <w:rFonts w:ascii="仿宋" w:hAnsi="仿宋" w:eastAsia="仿宋" w:cs="仿宋"/>
          <w:sz w:val="31"/>
          <w:szCs w:val="31"/>
        </w:rPr>
      </w:pPr>
      <w:bookmarkStart w:id="21" w:name="bookmark350"/>
      <w:r>
        <w:rPr>
          <w:rFonts w:hint="eastAsia" w:ascii="仿宋" w:hAnsi="仿宋" w:eastAsia="仿宋" w:cs="仿宋"/>
          <w:sz w:val="31"/>
          <w:szCs w:val="31"/>
        </w:rPr>
        <w:t>3</w:t>
      </w:r>
      <w:bookmarkEnd w:id="21"/>
      <w:r>
        <w:rPr>
          <w:rFonts w:hint="eastAsia" w:ascii="仿宋" w:hAnsi="仿宋" w:eastAsia="仿宋" w:cs="仿宋"/>
          <w:sz w:val="31"/>
          <w:szCs w:val="31"/>
        </w:rPr>
        <w:t>、准确、如实记录《考场情况记录单》和《违规考生记录表》，按照要求填写《考场情况记录单》上的考生姓名、准考证号、违规代码并让违纪作弊考生签字。</w:t>
      </w:r>
    </w:p>
    <w:p>
      <w:pPr>
        <w:spacing w:line="520" w:lineRule="exact"/>
        <w:ind w:firstLine="620" w:firstLineChars="200"/>
        <w:rPr>
          <w:rFonts w:ascii="仿宋" w:hAnsi="仿宋" w:eastAsia="仿宋" w:cs="仿宋"/>
          <w:sz w:val="31"/>
          <w:szCs w:val="31"/>
        </w:rPr>
      </w:pPr>
      <w:r>
        <w:rPr>
          <w:rFonts w:hint="eastAsia" w:ascii="仿宋" w:hAnsi="仿宋" w:eastAsia="仿宋" w:cs="仿宋"/>
          <w:sz w:val="31"/>
          <w:szCs w:val="31"/>
        </w:rPr>
        <w:t>考前在考务办领取综合考务系统打印的《违规考生记录表》。 如实填写考生基本信息、违规事实、证据名称等内容。告知考生并要求其在违规考生记录表上签字，若考生拒不签字，由监考员简要说明并签字）</w:t>
      </w:r>
    </w:p>
    <w:p>
      <w:pPr>
        <w:spacing w:line="520" w:lineRule="exact"/>
        <w:ind w:firstLine="620" w:firstLineChars="200"/>
        <w:rPr>
          <w:rFonts w:ascii="仿宋" w:hAnsi="仿宋" w:eastAsia="仿宋" w:cs="仿宋"/>
          <w:sz w:val="31"/>
          <w:szCs w:val="31"/>
        </w:rPr>
      </w:pPr>
      <w:r>
        <w:rPr>
          <w:rFonts w:hint="eastAsia" w:ascii="仿宋" w:hAnsi="仿宋" w:eastAsia="仿宋" w:cs="仿宋"/>
          <w:sz w:val="31"/>
          <w:szCs w:val="31"/>
        </w:rPr>
        <w:t>4、证据袋交流动监考</w:t>
      </w:r>
    </w:p>
    <w:p>
      <w:r>
        <w:drawing>
          <wp:anchor distT="0" distB="0" distL="114300" distR="114300" simplePos="0" relativeHeight="251662336" behindDoc="0" locked="0" layoutInCell="1" allowOverlap="1">
            <wp:simplePos x="0" y="0"/>
            <wp:positionH relativeFrom="column">
              <wp:posOffset>285750</wp:posOffset>
            </wp:positionH>
            <wp:positionV relativeFrom="paragraph">
              <wp:posOffset>41910</wp:posOffset>
            </wp:positionV>
            <wp:extent cx="4975225" cy="2717165"/>
            <wp:effectExtent l="0" t="0" r="0" b="6985"/>
            <wp:wrapNone/>
            <wp:docPr id="110509116" name="图片 23" descr="C519E4F2-2DE2-4992-A4E6-EF014BF60D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09116" name="图片 23" descr="C519E4F2-2DE2-4992-A4E6-EF014BF60DE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975225" cy="2717165"/>
                    </a:xfrm>
                    <a:prstGeom prst="rect">
                      <a:avLst/>
                    </a:prstGeom>
                    <a:noFill/>
                    <a:ln>
                      <a:noFill/>
                    </a:ln>
                  </pic:spPr>
                </pic:pic>
              </a:graphicData>
            </a:graphic>
          </wp:anchor>
        </w:drawing>
      </w:r>
    </w:p>
    <w:p/>
    <w:p>
      <w:pPr>
        <w:pStyle w:val="29"/>
        <w:spacing w:after="160" w:line="520" w:lineRule="exact"/>
        <w:ind w:firstLine="640" w:firstLineChars="200"/>
        <w:rPr>
          <w:rFonts w:ascii="仿宋" w:hAnsi="仿宋" w:eastAsia="仿宋" w:cs="仿宋"/>
          <w:sz w:val="32"/>
          <w:szCs w:val="32"/>
        </w:rPr>
      </w:pPr>
    </w:p>
    <w:p>
      <w:pPr>
        <w:pStyle w:val="29"/>
        <w:spacing w:after="160" w:line="520" w:lineRule="exact"/>
        <w:ind w:firstLine="640" w:firstLineChars="200"/>
        <w:rPr>
          <w:rFonts w:ascii="仿宋" w:hAnsi="仿宋" w:eastAsia="仿宋" w:cs="仿宋"/>
          <w:sz w:val="32"/>
          <w:szCs w:val="32"/>
        </w:rPr>
      </w:pPr>
    </w:p>
    <w:p>
      <w:pPr>
        <w:pStyle w:val="29"/>
        <w:spacing w:after="160" w:line="520" w:lineRule="exact"/>
        <w:ind w:firstLine="640" w:firstLineChars="200"/>
        <w:rPr>
          <w:rFonts w:ascii="仿宋" w:hAnsi="仿宋" w:eastAsia="仿宋" w:cs="仿宋"/>
          <w:sz w:val="32"/>
          <w:szCs w:val="32"/>
        </w:rPr>
      </w:pPr>
    </w:p>
    <w:p>
      <w:pPr>
        <w:pStyle w:val="29"/>
        <w:spacing w:after="160" w:line="520" w:lineRule="exact"/>
        <w:ind w:firstLine="640" w:firstLineChars="200"/>
        <w:rPr>
          <w:rFonts w:ascii="仿宋" w:hAnsi="仿宋" w:eastAsia="仿宋" w:cs="仿宋"/>
          <w:sz w:val="32"/>
          <w:szCs w:val="32"/>
        </w:rPr>
      </w:pPr>
    </w:p>
    <w:p>
      <w:pPr>
        <w:pStyle w:val="29"/>
        <w:spacing w:after="160" w:line="520" w:lineRule="exact"/>
        <w:ind w:firstLine="640" w:firstLineChars="200"/>
        <w:rPr>
          <w:rFonts w:ascii="仿宋" w:hAnsi="仿宋" w:eastAsia="仿宋" w:cs="仿宋"/>
          <w:sz w:val="32"/>
          <w:szCs w:val="32"/>
        </w:rPr>
      </w:pPr>
    </w:p>
    <w:p>
      <w:pPr>
        <w:pStyle w:val="29"/>
        <w:spacing w:after="160" w:line="520" w:lineRule="exact"/>
        <w:ind w:firstLine="640" w:firstLineChars="200"/>
        <w:rPr>
          <w:rFonts w:ascii="仿宋" w:hAnsi="仿宋" w:eastAsia="仿宋" w:cs="仿宋"/>
          <w:sz w:val="32"/>
          <w:szCs w:val="32"/>
        </w:rPr>
      </w:pPr>
      <w:r>
        <w:rPr>
          <w:rFonts w:hint="eastAsia" w:ascii="仿宋" w:hAnsi="仿宋" w:eastAsia="仿宋" w:cs="仿宋"/>
          <w:color w:val="000000"/>
          <w:sz w:val="32"/>
          <w:szCs w:val="32"/>
        </w:rPr>
        <w:t>监考员将考生用于作弊的材料、工具、居民身份套标识考场号、考生姓名、考生号、座位号后交流动监考员。记录的内容不可以缺项。</w:t>
      </w:r>
    </w:p>
    <w:p>
      <w:pPr>
        <w:pStyle w:val="29"/>
        <w:spacing w:line="520" w:lineRule="exact"/>
        <w:ind w:firstLine="660"/>
        <w:jc w:val="both"/>
        <w:rPr>
          <w:rFonts w:ascii="仿宋" w:hAnsi="仿宋" w:eastAsia="仿宋" w:cs="仿宋"/>
          <w:sz w:val="32"/>
          <w:szCs w:val="32"/>
        </w:rPr>
      </w:pPr>
      <w:bookmarkStart w:id="22" w:name="bookmark352"/>
      <w:r>
        <w:rPr>
          <w:rFonts w:hint="eastAsia" w:ascii="仿宋" w:hAnsi="仿宋" w:eastAsia="仿宋" w:cs="仿宋"/>
          <w:color w:val="000000"/>
          <w:sz w:val="32"/>
          <w:szCs w:val="32"/>
        </w:rPr>
        <w:t>5</w:t>
      </w:r>
      <w:bookmarkEnd w:id="22"/>
      <w:r>
        <w:rPr>
          <w:rFonts w:hint="eastAsia" w:ascii="仿宋" w:hAnsi="仿宋" w:eastAsia="仿宋" w:cs="仿宋"/>
          <w:color w:val="000000"/>
          <w:sz w:val="32"/>
          <w:szCs w:val="32"/>
        </w:rPr>
        <w:t>、拍照上传违规信息、固定证据</w:t>
      </w:r>
    </w:p>
    <w:p>
      <w:pPr>
        <w:pStyle w:val="29"/>
        <w:spacing w:line="520" w:lineRule="exact"/>
        <w:ind w:firstLine="640" w:firstLineChars="200"/>
        <w:rPr>
          <w:rFonts w:ascii="仿宋" w:hAnsi="仿宋" w:eastAsia="仿宋" w:cs="仿宋"/>
          <w:sz w:val="32"/>
          <w:szCs w:val="32"/>
        </w:rPr>
      </w:pPr>
      <w:r>
        <w:rPr>
          <w:rFonts w:hint="eastAsia" w:ascii="仿宋" w:hAnsi="仿宋" w:eastAsia="仿宋" w:cs="仿宋"/>
          <w:color w:val="000000"/>
          <w:sz w:val="32"/>
          <w:szCs w:val="32"/>
        </w:rPr>
        <w:t>考点信息技术员收到流动监考员送来的考生违规材料后，通过综合考务管理系统录入违规考生记录表上记载的考生违规信息，拍照上传考生违规证据：</w:t>
      </w:r>
    </w:p>
    <w:p>
      <w:pPr>
        <w:pStyle w:val="29"/>
        <w:spacing w:after="160" w:line="520" w:lineRule="exact"/>
        <w:ind w:firstLine="0"/>
        <w:rPr>
          <w:rFonts w:ascii="仿宋" w:hAnsi="仿宋" w:eastAsia="仿宋" w:cs="仿宋"/>
          <w:sz w:val="32"/>
          <w:szCs w:val="32"/>
        </w:rPr>
      </w:pPr>
      <w:r>
        <w:rPr>
          <w:rFonts w:hint="eastAsia" w:ascii="仿宋" w:hAnsi="仿宋" w:eastAsia="仿宋" w:cs="仿宋"/>
          <w:color w:val="000000"/>
          <w:sz w:val="32"/>
          <w:szCs w:val="32"/>
        </w:rPr>
        <w:t>拍照包括：身份证、准考证、携带或使用的通讯工具等设备、存 储在通讯工具等设备中的信息、携带的资料（考生本人签字） 上传完毕后，考生居民身份证和准考证由流动监考员送回考场, 由本场监考员返还考生本人。</w:t>
      </w:r>
    </w:p>
    <w:p>
      <w:pPr>
        <w:jc w:val="center"/>
        <w:rPr>
          <w:sz w:val="2"/>
          <w:szCs w:val="2"/>
        </w:rPr>
      </w:pPr>
      <w:r>
        <w:drawing>
          <wp:inline distT="0" distB="0" distL="0" distR="0">
            <wp:extent cx="4676775" cy="3259455"/>
            <wp:effectExtent l="0" t="0" r="0" b="0"/>
            <wp:docPr id="208217261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172612" name="图片 2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677758" cy="3260255"/>
                    </a:xfrm>
                    <a:prstGeom prst="rect">
                      <a:avLst/>
                    </a:prstGeom>
                    <a:noFill/>
                    <a:ln>
                      <a:noFill/>
                    </a:ln>
                  </pic:spPr>
                </pic:pic>
              </a:graphicData>
            </a:graphic>
          </wp:inline>
        </w:drawing>
      </w:r>
    </w:p>
    <w:p>
      <w:pPr>
        <w:pStyle w:val="29"/>
        <w:spacing w:line="502" w:lineRule="exact"/>
        <w:ind w:firstLine="0"/>
        <w:rPr>
          <w:sz w:val="28"/>
          <w:szCs w:val="28"/>
        </w:rPr>
      </w:pPr>
      <w:r>
        <w:rPr>
          <w:color w:val="000000"/>
          <w:sz w:val="28"/>
          <w:szCs w:val="28"/>
        </w:rPr>
        <w:t>身份证、准考证、证据上传，纸质材料须有考生本人签字拍照时手机屏幕开启，显示作弊答案或相关信息袋证据</w:t>
      </w:r>
    </w:p>
    <w:p>
      <w:pPr>
        <w:pStyle w:val="29"/>
        <w:spacing w:after="160" w:line="240" w:lineRule="auto"/>
        <w:ind w:firstLine="0"/>
        <w:rPr>
          <w:sz w:val="28"/>
          <w:szCs w:val="28"/>
        </w:rPr>
      </w:pPr>
      <w:r>
        <w:drawing>
          <wp:inline distT="0" distB="0" distL="0" distR="0">
            <wp:extent cx="5400675" cy="3095625"/>
            <wp:effectExtent l="0" t="0" r="9525" b="9525"/>
            <wp:docPr id="17422956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9565" name="图片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400675" cy="3095625"/>
                    </a:xfrm>
                    <a:prstGeom prst="rect">
                      <a:avLst/>
                    </a:prstGeom>
                    <a:noFill/>
                    <a:ln>
                      <a:noFill/>
                    </a:ln>
                  </pic:spPr>
                </pic:pic>
              </a:graphicData>
            </a:graphic>
          </wp:inline>
        </w:drawing>
      </w:r>
    </w:p>
    <w:p>
      <w:pPr>
        <w:spacing w:line="1" w:lineRule="exact"/>
      </w:pPr>
    </w:p>
    <w:p>
      <w:pPr>
        <w:ind w:firstLine="640" w:firstLineChars="200"/>
        <w:rPr>
          <w:rFonts w:ascii="仿宋" w:hAnsi="仿宋" w:eastAsia="仿宋" w:cs="仿宋"/>
          <w:sz w:val="32"/>
          <w:szCs w:val="32"/>
        </w:rPr>
      </w:pPr>
      <w:r>
        <w:rPr>
          <w:rFonts w:hint="eastAsia" w:ascii="仿宋" w:hAnsi="仿宋" w:eastAsia="仿宋" w:cs="仿宋"/>
          <w:sz w:val="32"/>
          <w:szCs w:val="32"/>
        </w:rPr>
        <w:t>若考生要求返还手机、手表等证据物品，必须由考生本人书写情况说明，并将此说明拍照上传后装入证据袋内。说明内容应 包含考生姓名、考生号、考试科目、考试时间、考场号、座位号、考生违规事实并写明本人已取回手机、手表。如实书写后，情况说明放证据袋，手机、手表交还考生。</w:t>
      </w:r>
    </w:p>
    <w:p>
      <w:pPr>
        <w:ind w:firstLine="640" w:firstLineChars="200"/>
        <w:rPr>
          <w:rFonts w:ascii="仿宋" w:hAnsi="仿宋" w:eastAsia="仿宋" w:cs="仿宋"/>
          <w:sz w:val="32"/>
          <w:szCs w:val="32"/>
        </w:rPr>
      </w:pPr>
      <w:bookmarkStart w:id="23" w:name="bookmark353"/>
      <w:bookmarkEnd w:id="23"/>
      <w:r>
        <w:rPr>
          <w:rFonts w:hint="eastAsia" w:ascii="仿宋" w:hAnsi="仿宋" w:eastAsia="仿宋" w:cs="仿宋"/>
          <w:sz w:val="32"/>
          <w:szCs w:val="32"/>
        </w:rPr>
        <w:t>1.证据（实物）</w:t>
      </w:r>
    </w:p>
    <w:p>
      <w:pPr>
        <w:ind w:firstLine="640" w:firstLineChars="200"/>
        <w:rPr>
          <w:rFonts w:ascii="仿宋" w:hAnsi="仿宋" w:eastAsia="仿宋" w:cs="仿宋"/>
          <w:sz w:val="32"/>
          <w:szCs w:val="32"/>
        </w:rPr>
      </w:pPr>
      <w:bookmarkStart w:id="24" w:name="bookmark354"/>
      <w:bookmarkEnd w:id="24"/>
      <w:r>
        <w:rPr>
          <w:rFonts w:hint="eastAsia" w:ascii="仿宋" w:hAnsi="仿宋" w:eastAsia="仿宋" w:cs="仿宋"/>
          <w:sz w:val="32"/>
          <w:szCs w:val="32"/>
        </w:rPr>
        <w:t>2.拍照照片打印图片（准考证、身份证、证据）</w:t>
      </w:r>
    </w:p>
    <w:p>
      <w:pPr>
        <w:ind w:firstLine="640" w:firstLineChars="200"/>
        <w:rPr>
          <w:rFonts w:ascii="仿宋" w:hAnsi="仿宋" w:eastAsia="仿宋" w:cs="仿宋"/>
          <w:sz w:val="32"/>
          <w:szCs w:val="32"/>
        </w:rPr>
      </w:pPr>
      <w:bookmarkStart w:id="25" w:name="bookmark355"/>
      <w:bookmarkEnd w:id="25"/>
      <w:r>
        <w:rPr>
          <w:rFonts w:hint="eastAsia" w:ascii="仿宋" w:hAnsi="仿宋" w:eastAsia="仿宋" w:cs="仿宋"/>
          <w:sz w:val="32"/>
          <w:szCs w:val="32"/>
        </w:rPr>
        <w:t>3.情况说明（退还实物证据的，须有说明）证据要逐一核对、 编号、密封。记录的内容不可以缺项。</w:t>
      </w:r>
    </w:p>
    <w:p>
      <w:pPr>
        <w:ind w:firstLine="640" w:firstLineChars="200"/>
        <w:rPr>
          <w:rFonts w:ascii="仿宋" w:hAnsi="仿宋" w:eastAsia="仿宋" w:cs="仿宋"/>
          <w:sz w:val="32"/>
          <w:szCs w:val="32"/>
        </w:rPr>
      </w:pPr>
      <w:bookmarkStart w:id="26" w:name="bookmark356"/>
      <w:bookmarkEnd w:id="26"/>
      <w:r>
        <w:rPr>
          <w:rFonts w:hint="eastAsia" w:ascii="仿宋" w:hAnsi="仿宋" w:eastAsia="仿宋" w:cs="仿宋"/>
          <w:sz w:val="32"/>
          <w:szCs w:val="32"/>
        </w:rPr>
        <w:t>4.寄送违规考生记录表</w:t>
      </w:r>
    </w:p>
    <w:p>
      <w:pPr>
        <w:ind w:firstLine="640" w:firstLineChars="200"/>
        <w:rPr>
          <w:rFonts w:ascii="仿宋" w:hAnsi="仿宋" w:eastAsia="仿宋" w:cs="仿宋"/>
          <w:sz w:val="32"/>
          <w:szCs w:val="32"/>
        </w:rPr>
      </w:pPr>
      <w:r>
        <w:rPr>
          <w:rFonts w:hint="eastAsia" w:ascii="仿宋" w:hAnsi="仿宋" w:eastAsia="仿宋" w:cs="仿宋"/>
          <w:sz w:val="32"/>
          <w:szCs w:val="32"/>
        </w:rPr>
        <w:t>盟市、高校在《违规考生记录表》处理依据及处理意见栏目内填写处理意见后，于考试结束后3天内寄（送）至我中心自考与社考处。</w:t>
      </w:r>
    </w:p>
    <w:p>
      <w:pPr>
        <w:ind w:firstLine="640" w:firstLineChars="200"/>
        <w:rPr>
          <w:rFonts w:ascii="仿宋" w:hAnsi="仿宋" w:eastAsia="仿宋" w:cs="仿宋"/>
          <w:sz w:val="32"/>
          <w:szCs w:val="32"/>
        </w:rPr>
      </w:pPr>
      <w:r>
        <w:rPr>
          <w:rFonts w:hint="eastAsia" w:ascii="仿宋" w:hAnsi="仿宋" w:eastAsia="仿宋" w:cs="仿宋"/>
          <w:sz w:val="32"/>
          <w:szCs w:val="32"/>
        </w:rPr>
        <w:t>准确填涂相关表格</w:t>
      </w:r>
    </w:p>
    <w:p>
      <w:pPr>
        <w:ind w:firstLine="640" w:firstLineChars="200"/>
        <w:rPr>
          <w:rFonts w:ascii="仿宋" w:hAnsi="仿宋" w:eastAsia="仿宋" w:cs="仿宋"/>
          <w:sz w:val="32"/>
          <w:szCs w:val="32"/>
        </w:rPr>
      </w:pPr>
      <w:bookmarkStart w:id="27" w:name="bookmark357"/>
      <w:r>
        <w:rPr>
          <w:rFonts w:hint="eastAsia" w:ascii="仿宋" w:hAnsi="仿宋" w:eastAsia="仿宋" w:cs="仿宋"/>
          <w:sz w:val="32"/>
          <w:szCs w:val="32"/>
        </w:rPr>
        <w:t>一</w:t>
      </w:r>
      <w:bookmarkEnd w:id="27"/>
      <w:r>
        <w:rPr>
          <w:rFonts w:hint="eastAsia" w:ascii="仿宋" w:hAnsi="仿宋" w:eastAsia="仿宋" w:cs="仿宋"/>
          <w:sz w:val="32"/>
          <w:szCs w:val="32"/>
        </w:rPr>
        <w:t>、考场情况记录单</w:t>
      </w:r>
    </w:p>
    <w:p>
      <w:pPr>
        <w:rPr>
          <w:rFonts w:ascii="仿宋" w:hAnsi="仿宋" w:eastAsia="仿宋" w:cs="仿宋"/>
          <w:sz w:val="32"/>
          <w:szCs w:val="32"/>
        </w:rPr>
      </w:pPr>
      <w:r>
        <w:rPr>
          <w:rFonts w:hint="eastAsia" w:ascii="仿宋" w:hAnsi="仿宋" w:eastAsia="仿宋" w:cs="仿宋"/>
          <w:sz w:val="32"/>
          <w:szCs w:val="32"/>
        </w:rPr>
        <w:t>准确填写考场情况记录单上的考生信息、违规代码并让违纪 作弊考生在其相应位置签字</w:t>
      </w:r>
    </w:p>
    <w:p>
      <w:pPr>
        <w:ind w:firstLine="640" w:firstLineChars="200"/>
        <w:rPr>
          <w:rFonts w:ascii="仿宋" w:hAnsi="仿宋" w:eastAsia="仿宋" w:cs="仿宋"/>
          <w:sz w:val="32"/>
          <w:szCs w:val="32"/>
        </w:rPr>
      </w:pPr>
      <w:bookmarkStart w:id="28" w:name="bookmark358"/>
      <w:r>
        <w:rPr>
          <w:rFonts w:hint="eastAsia" w:ascii="仿宋" w:hAnsi="仿宋" w:eastAsia="仿宋" w:cs="仿宋"/>
          <w:sz w:val="32"/>
          <w:szCs w:val="32"/>
        </w:rPr>
        <w:t>二</w:t>
      </w:r>
      <w:bookmarkEnd w:id="28"/>
      <w:r>
        <w:rPr>
          <w:rFonts w:hint="eastAsia" w:ascii="仿宋" w:hAnsi="仿宋" w:eastAsia="仿宋" w:cs="仿宋"/>
          <w:sz w:val="32"/>
          <w:szCs w:val="32"/>
        </w:rPr>
        <w:t>、违规考生记录表</w:t>
      </w:r>
    </w:p>
    <w:p>
      <w:pPr>
        <w:ind w:firstLine="640" w:firstLineChars="200"/>
        <w:rPr>
          <w:rFonts w:ascii="仿宋" w:hAnsi="仿宋" w:eastAsia="仿宋" w:cs="仿宋"/>
          <w:sz w:val="32"/>
          <w:szCs w:val="32"/>
        </w:rPr>
      </w:pPr>
      <w:bookmarkStart w:id="29" w:name="bookmark359"/>
      <w:r>
        <w:rPr>
          <w:rFonts w:hint="eastAsia" w:ascii="仿宋" w:hAnsi="仿宋" w:eastAsia="仿宋" w:cs="仿宋"/>
          <w:sz w:val="32"/>
          <w:szCs w:val="32"/>
        </w:rPr>
        <w:t>1</w:t>
      </w:r>
      <w:bookmarkEnd w:id="29"/>
      <w:r>
        <w:rPr>
          <w:rFonts w:hint="eastAsia" w:ascii="仿宋" w:hAnsi="仿宋" w:eastAsia="仿宋" w:cs="仿宋"/>
          <w:sz w:val="32"/>
          <w:szCs w:val="32"/>
        </w:rPr>
        <w:t>、违规代码对应教育部33号令中的违规行为条款。从考场情况记录单背面查找。</w:t>
      </w:r>
    </w:p>
    <w:p>
      <w:pPr>
        <w:ind w:firstLine="640" w:firstLineChars="200"/>
        <w:rPr>
          <w:rFonts w:ascii="仿宋" w:hAnsi="仿宋" w:eastAsia="仿宋" w:cs="仿宋"/>
          <w:sz w:val="32"/>
          <w:szCs w:val="32"/>
        </w:rPr>
      </w:pPr>
      <w:bookmarkStart w:id="30" w:name="bookmark360"/>
      <w:r>
        <w:rPr>
          <w:rFonts w:hint="eastAsia" w:ascii="仿宋" w:hAnsi="仿宋" w:eastAsia="仿宋" w:cs="仿宋"/>
          <w:sz w:val="32"/>
          <w:szCs w:val="32"/>
        </w:rPr>
        <w:t>2</w:t>
      </w:r>
      <w:bookmarkEnd w:id="30"/>
      <w:r>
        <w:rPr>
          <w:rFonts w:hint="eastAsia" w:ascii="仿宋" w:hAnsi="仿宋" w:eastAsia="仿宋" w:cs="仿宋"/>
          <w:sz w:val="32"/>
          <w:szCs w:val="32"/>
        </w:rPr>
        <w:t>、违规时间要准确时分钟，便于回放录像查找。</w:t>
      </w:r>
    </w:p>
    <w:p>
      <w:pPr>
        <w:ind w:firstLine="640" w:firstLineChars="200"/>
        <w:rPr>
          <w:rFonts w:ascii="仿宋" w:hAnsi="仿宋" w:eastAsia="仿宋" w:cs="仿宋"/>
          <w:sz w:val="32"/>
          <w:szCs w:val="32"/>
        </w:rPr>
      </w:pPr>
      <w:bookmarkStart w:id="31" w:name="bookmark361"/>
      <w:r>
        <w:rPr>
          <w:rFonts w:hint="eastAsia" w:ascii="仿宋" w:hAnsi="仿宋" w:eastAsia="仿宋" w:cs="仿宋"/>
          <w:sz w:val="32"/>
          <w:szCs w:val="32"/>
        </w:rPr>
        <w:t>3</w:t>
      </w:r>
      <w:bookmarkEnd w:id="31"/>
      <w:r>
        <w:rPr>
          <w:rFonts w:hint="eastAsia" w:ascii="仿宋" w:hAnsi="仿宋" w:eastAsia="仿宋" w:cs="仿宋"/>
          <w:sz w:val="32"/>
          <w:szCs w:val="32"/>
        </w:rPr>
        <w:t>、如实填写具体违规事实，简明扼要（不得照抄代码对应内容）</w:t>
      </w:r>
    </w:p>
    <w:p>
      <w:pPr>
        <w:ind w:firstLine="643" w:firstLineChars="200"/>
        <w:rPr>
          <w:rFonts w:ascii="仿宋" w:hAnsi="仿宋" w:eastAsia="仿宋" w:cs="仿宋"/>
          <w:b/>
          <w:bCs/>
          <w:sz w:val="32"/>
          <w:szCs w:val="32"/>
        </w:rPr>
      </w:pPr>
      <w:r>
        <w:rPr>
          <w:rFonts w:hint="eastAsia" w:ascii="仿宋" w:hAnsi="仿宋" w:eastAsia="仿宋" w:cs="仿宋"/>
          <w:b/>
          <w:bCs/>
          <w:sz w:val="32"/>
          <w:szCs w:val="32"/>
        </w:rPr>
        <w:t>——违规行为的认定与处理第五条</w:t>
      </w:r>
    </w:p>
    <w:p>
      <w:pPr>
        <w:ind w:firstLine="640" w:firstLineChars="200"/>
        <w:rPr>
          <w:rFonts w:ascii="仿宋" w:hAnsi="仿宋" w:eastAsia="仿宋" w:cs="仿宋"/>
          <w:sz w:val="32"/>
          <w:szCs w:val="32"/>
        </w:rPr>
      </w:pPr>
      <w:r>
        <w:rPr>
          <w:rFonts w:hint="eastAsia" w:ascii="仿宋" w:hAnsi="仿宋" w:eastAsia="仿宋" w:cs="仿宋"/>
          <w:sz w:val="32"/>
          <w:szCs w:val="32"/>
        </w:rPr>
        <w:t>1、51.规定以外的物品是什么？手表？矿泉水瓶？</w:t>
      </w:r>
      <w:bookmarkStart w:id="32" w:name="bookmark363"/>
    </w:p>
    <w:p>
      <w:pPr>
        <w:ind w:firstLine="640" w:firstLineChars="200"/>
        <w:rPr>
          <w:rFonts w:ascii="仿宋" w:hAnsi="仿宋" w:eastAsia="仿宋" w:cs="仿宋"/>
          <w:sz w:val="32"/>
          <w:szCs w:val="32"/>
        </w:rPr>
      </w:pPr>
      <w:r>
        <w:rPr>
          <w:rFonts w:hint="eastAsia" w:ascii="仿宋" w:hAnsi="仿宋" w:eastAsia="仿宋" w:cs="仿宋"/>
          <w:sz w:val="32"/>
          <w:szCs w:val="32"/>
        </w:rPr>
        <w:t>2</w:t>
      </w:r>
      <w:bookmarkEnd w:id="32"/>
      <w:r>
        <w:rPr>
          <w:rFonts w:hint="eastAsia" w:ascii="仿宋" w:hAnsi="仿宋" w:eastAsia="仿宋" w:cs="仿宋"/>
          <w:sz w:val="32"/>
          <w:szCs w:val="32"/>
        </w:rPr>
        <w:t>、53.几点几分开始答题？</w:t>
      </w:r>
    </w:p>
    <w:p>
      <w:pPr>
        <w:ind w:firstLine="640" w:firstLineChars="200"/>
        <w:rPr>
          <w:rFonts w:ascii="仿宋" w:hAnsi="仿宋" w:eastAsia="仿宋" w:cs="仿宋"/>
          <w:sz w:val="32"/>
          <w:szCs w:val="32"/>
        </w:rPr>
      </w:pPr>
      <w:bookmarkStart w:id="33" w:name="bookmark364"/>
      <w:r>
        <w:rPr>
          <w:rFonts w:hint="eastAsia" w:ascii="仿宋" w:hAnsi="仿宋" w:eastAsia="仿宋" w:cs="仿宋"/>
          <w:sz w:val="32"/>
          <w:szCs w:val="32"/>
        </w:rPr>
        <w:t>3</w:t>
      </w:r>
      <w:bookmarkEnd w:id="33"/>
      <w:r>
        <w:rPr>
          <w:rFonts w:hint="eastAsia" w:ascii="仿宋" w:hAnsi="仿宋" w:eastAsia="仿宋" w:cs="仿宋"/>
          <w:sz w:val="32"/>
          <w:szCs w:val="32"/>
        </w:rPr>
        <w:t>、54.与谁交头接耳？旁窥谁的试卷？</w:t>
      </w:r>
    </w:p>
    <w:p>
      <w:pPr>
        <w:ind w:firstLine="640" w:firstLineChars="200"/>
        <w:rPr>
          <w:rFonts w:ascii="仿宋" w:hAnsi="仿宋" w:eastAsia="仿宋" w:cs="仿宋"/>
          <w:sz w:val="32"/>
          <w:szCs w:val="32"/>
        </w:rPr>
      </w:pPr>
      <w:r>
        <w:rPr>
          <w:rFonts w:hint="eastAsia" w:ascii="仿宋" w:hAnsi="仿宋" w:eastAsia="仿宋" w:cs="仿宋"/>
          <w:sz w:val="32"/>
          <w:szCs w:val="32"/>
        </w:rPr>
        <w:t>4、61.携带的是书？纸条？手机？电子书？电子笔？电子 橡皮？等等</w:t>
      </w:r>
    </w:p>
    <w:p>
      <w:pPr>
        <w:ind w:firstLine="640" w:firstLineChars="200"/>
        <w:rPr>
          <w:rFonts w:ascii="仿宋" w:hAnsi="仿宋" w:eastAsia="仿宋" w:cs="仿宋"/>
          <w:sz w:val="32"/>
          <w:szCs w:val="32"/>
        </w:rPr>
      </w:pPr>
      <w:r>
        <w:rPr>
          <w:rFonts w:hint="eastAsia" w:ascii="仿宋" w:hAnsi="仿宋" w:eastAsia="仿宋" w:cs="仿宋"/>
          <w:sz w:val="32"/>
          <w:szCs w:val="32"/>
        </w:rPr>
        <w:t>5、62.相关资料是什么？语文？数学？英语？</w:t>
      </w:r>
    </w:p>
    <w:p>
      <w:pPr>
        <w:ind w:firstLine="643" w:firstLineChars="200"/>
        <w:rPr>
          <w:rFonts w:ascii="仿宋" w:hAnsi="仿宋" w:eastAsia="仿宋" w:cs="仿宋"/>
          <w:sz w:val="32"/>
          <w:szCs w:val="32"/>
        </w:rPr>
      </w:pPr>
      <w:r>
        <w:rPr>
          <w:rFonts w:hint="eastAsia" w:ascii="仿宋" w:hAnsi="仿宋" w:eastAsia="仿宋" w:cs="仿宋"/>
          <w:b/>
          <w:bCs/>
          <w:sz w:val="32"/>
          <w:szCs w:val="32"/>
        </w:rPr>
        <w:t>——加强对考生的入场检査</w:t>
      </w:r>
    </w:p>
    <w:p>
      <w:pPr>
        <w:ind w:firstLine="640" w:firstLineChars="200"/>
        <w:rPr>
          <w:rFonts w:ascii="仿宋" w:hAnsi="仿宋" w:eastAsia="仿宋" w:cs="仿宋"/>
          <w:sz w:val="32"/>
          <w:szCs w:val="32"/>
        </w:rPr>
      </w:pPr>
      <w:bookmarkStart w:id="34" w:name="bookmark367"/>
      <w:r>
        <w:rPr>
          <w:rFonts w:hint="eastAsia" w:ascii="仿宋" w:hAnsi="仿宋" w:eastAsia="仿宋" w:cs="仿宋"/>
          <w:sz w:val="32"/>
          <w:szCs w:val="32"/>
        </w:rPr>
        <w:t>1</w:t>
      </w:r>
      <w:bookmarkEnd w:id="34"/>
      <w:r>
        <w:rPr>
          <w:rFonts w:hint="eastAsia" w:ascii="仿宋" w:hAnsi="仿宋" w:eastAsia="仿宋" w:cs="仿宋"/>
          <w:sz w:val="32"/>
          <w:szCs w:val="32"/>
        </w:rPr>
        <w:t>、监考员乙使用金属探测仪在前摄像头监控范围内严格对考生进行贴身检查。</w:t>
      </w:r>
    </w:p>
    <w:p>
      <w:pPr>
        <w:ind w:firstLine="640" w:firstLineChars="200"/>
        <w:rPr>
          <w:rFonts w:ascii="仿宋" w:hAnsi="仿宋" w:eastAsia="仿宋" w:cs="仿宋"/>
          <w:sz w:val="32"/>
          <w:szCs w:val="32"/>
        </w:rPr>
      </w:pPr>
      <w:bookmarkStart w:id="35" w:name="bookmark368"/>
      <w:r>
        <w:rPr>
          <w:rFonts w:hint="eastAsia" w:ascii="仿宋" w:hAnsi="仿宋" w:eastAsia="仿宋" w:cs="仿宋"/>
          <w:sz w:val="32"/>
          <w:szCs w:val="32"/>
        </w:rPr>
        <w:t>2</w:t>
      </w:r>
      <w:bookmarkEnd w:id="35"/>
      <w:r>
        <w:rPr>
          <w:rFonts w:hint="eastAsia" w:ascii="仿宋" w:hAnsi="仿宋" w:eastAsia="仿宋" w:cs="仿宋"/>
          <w:sz w:val="32"/>
          <w:szCs w:val="32"/>
        </w:rPr>
        <w:t>、包、手机、手表、手环、首饰、矿泉水、卡、书籍资料等所有非考试物品，坚决不允许将上述物品带到座位。</w:t>
      </w:r>
    </w:p>
    <w:p>
      <w:pPr>
        <w:ind w:firstLine="640" w:firstLineChars="200"/>
        <w:rPr>
          <w:rFonts w:ascii="仿宋" w:hAnsi="仿宋" w:eastAsia="仿宋" w:cs="仿宋"/>
          <w:sz w:val="32"/>
          <w:szCs w:val="32"/>
        </w:rPr>
      </w:pPr>
      <w:bookmarkStart w:id="36" w:name="bookmark369"/>
      <w:r>
        <w:rPr>
          <w:rFonts w:hint="eastAsia" w:ascii="仿宋" w:hAnsi="仿宋" w:eastAsia="仿宋" w:cs="仿宋"/>
          <w:sz w:val="32"/>
          <w:szCs w:val="32"/>
        </w:rPr>
        <w:t>3</w:t>
      </w:r>
      <w:bookmarkEnd w:id="36"/>
      <w:r>
        <w:rPr>
          <w:rFonts w:hint="eastAsia" w:ascii="仿宋" w:hAnsi="仿宋" w:eastAsia="仿宋" w:cs="仿宋"/>
          <w:sz w:val="32"/>
          <w:szCs w:val="32"/>
        </w:rPr>
        <w:t>、发现电子设备没收，并通知流动监考。</w:t>
      </w:r>
    </w:p>
    <w:p>
      <w:pPr>
        <w:ind w:firstLine="640" w:firstLineChars="200"/>
        <w:rPr>
          <w:rFonts w:ascii="仿宋" w:hAnsi="仿宋" w:eastAsia="仿宋" w:cs="仿宋"/>
          <w:sz w:val="32"/>
          <w:szCs w:val="32"/>
        </w:rPr>
      </w:pPr>
      <w:bookmarkStart w:id="37" w:name="bookmark370"/>
      <w:r>
        <w:rPr>
          <w:rFonts w:hint="eastAsia" w:ascii="仿宋" w:hAnsi="仿宋" w:eastAsia="仿宋" w:cs="仿宋"/>
          <w:sz w:val="32"/>
          <w:szCs w:val="32"/>
        </w:rPr>
        <w:t>4</w:t>
      </w:r>
      <w:bookmarkEnd w:id="37"/>
      <w:r>
        <w:rPr>
          <w:rFonts w:hint="eastAsia" w:ascii="仿宋" w:hAnsi="仿宋" w:eastAsia="仿宋" w:cs="仿宋"/>
          <w:sz w:val="32"/>
          <w:szCs w:val="32"/>
        </w:rPr>
        <w:t>、换了照片头像的身份证，认真查验身份证，头像造假情况屡见不鲜，</w:t>
      </w:r>
    </w:p>
    <w:p>
      <w:pPr>
        <w:ind w:firstLine="640" w:firstLineChars="200"/>
        <w:rPr>
          <w:rFonts w:ascii="仿宋" w:hAnsi="仿宋" w:eastAsia="仿宋" w:cs="仿宋"/>
          <w:sz w:val="32"/>
          <w:szCs w:val="32"/>
        </w:rPr>
      </w:pPr>
      <w:bookmarkStart w:id="38" w:name="bookmark371"/>
      <w:r>
        <w:rPr>
          <w:rFonts w:hint="eastAsia" w:ascii="仿宋" w:hAnsi="仿宋" w:eastAsia="仿宋" w:cs="仿宋"/>
          <w:sz w:val="32"/>
          <w:szCs w:val="32"/>
          <w:lang w:val="zh-CN"/>
        </w:rPr>
        <w:t>5</w:t>
      </w:r>
      <w:bookmarkEnd w:id="38"/>
      <w:r>
        <w:rPr>
          <w:rFonts w:hint="eastAsia" w:ascii="仿宋" w:hAnsi="仿宋" w:eastAsia="仿宋" w:cs="仿宋"/>
          <w:sz w:val="32"/>
          <w:szCs w:val="32"/>
          <w:lang w:val="zh-CN"/>
        </w:rPr>
        <w:t>、</w:t>
      </w:r>
      <w:r>
        <w:rPr>
          <w:rFonts w:hint="eastAsia" w:ascii="仿宋" w:hAnsi="仿宋" w:eastAsia="仿宋" w:cs="仿宋"/>
          <w:sz w:val="32"/>
          <w:szCs w:val="32"/>
        </w:rPr>
        <w:t>更改了考生考试规则的准考证，认真查验准考证，以往存在准考证正面、背面小字写着英语单词、数学公式、各种定理等信息。更有甚者重新制作准考证，考生考试规则处修改为教心学的内容。</w:t>
      </w:r>
    </w:p>
    <w:p>
      <w:pPr>
        <w:rPr>
          <w:rFonts w:ascii="仿宋" w:hAnsi="仿宋" w:eastAsia="仿宋" w:cs="仿宋"/>
          <w:sz w:val="32"/>
          <w:szCs w:val="32"/>
        </w:rPr>
      </w:pPr>
      <w:bookmarkStart w:id="39" w:name="bookmark372"/>
      <w:r>
        <w:rPr>
          <w:rFonts w:hint="eastAsia" w:ascii="仿宋" w:hAnsi="仿宋" w:eastAsia="仿宋" w:cs="仿宋"/>
          <w:sz w:val="32"/>
          <w:szCs w:val="32"/>
        </w:rPr>
        <w:t>6</w:t>
      </w:r>
      <w:bookmarkEnd w:id="39"/>
      <w:r>
        <w:rPr>
          <w:rFonts w:hint="eastAsia" w:ascii="仿宋" w:hAnsi="仿宋" w:eastAsia="仿宋" w:cs="仿宋"/>
          <w:sz w:val="32"/>
          <w:szCs w:val="32"/>
        </w:rPr>
        <w:t>、考生在身体的各个部位如手心、手臂、小腿、大腿等抄写与考试有关的材料。</w:t>
      </w:r>
    </w:p>
    <w:p>
      <w:pPr>
        <w:widowControl/>
        <w:jc w:val="left"/>
        <w:rPr>
          <w:rFonts w:ascii="仿宋" w:hAnsi="仿宋" w:eastAsia="仿宋" w:cs="仿宋"/>
          <w:b/>
          <w:bCs/>
          <w:kern w:val="0"/>
          <w:sz w:val="36"/>
          <w:szCs w:val="36"/>
        </w:rPr>
      </w:pPr>
      <w:r>
        <w:rPr>
          <w:rFonts w:ascii="仿宋" w:hAnsi="仿宋" w:eastAsia="仿宋" w:cs="仿宋"/>
          <w:b/>
          <w:bCs/>
          <w:kern w:val="0"/>
          <w:sz w:val="36"/>
          <w:szCs w:val="36"/>
        </w:rPr>
        <w:br w:type="page"/>
      </w:r>
    </w:p>
    <w:p>
      <w:pPr>
        <w:jc w:val="center"/>
        <w:outlineLvl w:val="0"/>
        <w:rPr>
          <w:rFonts w:hint="eastAsia" w:ascii="仿宋" w:hAnsi="仿宋" w:eastAsia="仿宋" w:cs="仿宋"/>
          <w:b/>
          <w:bCs/>
          <w:sz w:val="28"/>
          <w:szCs w:val="28"/>
        </w:rPr>
      </w:pPr>
      <w:bookmarkStart w:id="40" w:name="_Toc153889008"/>
      <w:r>
        <w:rPr>
          <w:rFonts w:hint="eastAsia" w:ascii="仿宋" w:hAnsi="仿宋" w:eastAsia="仿宋" w:cs="仿宋"/>
          <w:b/>
          <w:bCs/>
          <w:kern w:val="0"/>
          <w:sz w:val="36"/>
          <w:szCs w:val="36"/>
        </w:rPr>
        <w:t>考试违规事实及代码表</w:t>
      </w:r>
      <w:bookmarkEnd w:id="40"/>
    </w:p>
    <w:p>
      <w:pPr>
        <w:spacing w:line="440" w:lineRule="exact"/>
        <w:rPr>
          <w:rFonts w:hint="eastAsia" w:ascii="仿宋" w:hAnsi="仿宋" w:eastAsia="仿宋" w:cs="仿宋"/>
          <w:b/>
          <w:bCs/>
          <w:sz w:val="30"/>
          <w:szCs w:val="30"/>
        </w:rPr>
      </w:pPr>
      <w:r>
        <w:rPr>
          <w:rFonts w:hint="eastAsia" w:ascii="仿宋" w:hAnsi="仿宋" w:eastAsia="仿宋" w:cs="仿宋"/>
          <w:b/>
          <w:bCs/>
          <w:sz w:val="30"/>
          <w:szCs w:val="30"/>
        </w:rPr>
        <w:t>违纪:</w:t>
      </w:r>
    </w:p>
    <w:p>
      <w:pPr>
        <w:spacing w:line="440" w:lineRule="exact"/>
        <w:rPr>
          <w:rFonts w:hint="eastAsia" w:ascii="仿宋" w:hAnsi="仿宋" w:eastAsia="仿宋" w:cs="仿宋"/>
          <w:sz w:val="30"/>
          <w:szCs w:val="30"/>
        </w:rPr>
      </w:pPr>
      <w:r>
        <w:rPr>
          <w:rFonts w:hint="eastAsia" w:ascii="仿宋" w:hAnsi="仿宋" w:eastAsia="仿宋" w:cs="仿宋"/>
          <w:sz w:val="30"/>
          <w:szCs w:val="30"/>
        </w:rPr>
        <w:t>51 携带规定以外的物品进入考场或者未放在指定位置</w:t>
      </w:r>
    </w:p>
    <w:p>
      <w:pPr>
        <w:spacing w:line="440" w:lineRule="exact"/>
        <w:rPr>
          <w:rFonts w:hint="eastAsia" w:ascii="仿宋" w:hAnsi="仿宋" w:eastAsia="仿宋" w:cs="仿宋"/>
          <w:sz w:val="30"/>
          <w:szCs w:val="30"/>
        </w:rPr>
      </w:pPr>
      <w:bookmarkStart w:id="41" w:name="_Toc464805445"/>
      <w:r>
        <w:rPr>
          <w:rFonts w:hint="eastAsia" w:ascii="仿宋" w:hAnsi="仿宋" w:eastAsia="仿宋" w:cs="仿宋"/>
          <w:sz w:val="30"/>
          <w:szCs w:val="30"/>
        </w:rPr>
        <w:t>52 未在规定的座位参加考试</w:t>
      </w:r>
      <w:bookmarkEnd w:id="41"/>
    </w:p>
    <w:p>
      <w:pPr>
        <w:spacing w:line="440" w:lineRule="exact"/>
        <w:ind w:left="450" w:hanging="450" w:hangingChars="150"/>
        <w:rPr>
          <w:rFonts w:hint="eastAsia" w:ascii="仿宋" w:hAnsi="仿宋" w:eastAsia="仿宋" w:cs="仿宋"/>
          <w:sz w:val="30"/>
          <w:szCs w:val="30"/>
        </w:rPr>
      </w:pPr>
      <w:r>
        <w:rPr>
          <w:rFonts w:hint="eastAsia" w:ascii="仿宋" w:hAnsi="仿宋" w:eastAsia="仿宋" w:cs="仿宋"/>
          <w:sz w:val="30"/>
          <w:szCs w:val="30"/>
        </w:rPr>
        <w:t xml:space="preserve">53 考试开始信号发出前答题或者考试结束信号发出后继续答题 </w:t>
      </w:r>
    </w:p>
    <w:p>
      <w:pPr>
        <w:spacing w:line="440" w:lineRule="exact"/>
        <w:ind w:left="450" w:hanging="450" w:hangingChars="150"/>
        <w:rPr>
          <w:rFonts w:hint="eastAsia" w:ascii="仿宋" w:hAnsi="仿宋" w:eastAsia="仿宋" w:cs="仿宋"/>
          <w:sz w:val="30"/>
          <w:szCs w:val="30"/>
        </w:rPr>
      </w:pPr>
      <w:bookmarkStart w:id="42" w:name="_Toc464805446"/>
      <w:r>
        <w:rPr>
          <w:rFonts w:hint="eastAsia" w:ascii="仿宋" w:hAnsi="仿宋" w:eastAsia="仿宋" w:cs="仿宋"/>
          <w:sz w:val="30"/>
          <w:szCs w:val="30"/>
        </w:rPr>
        <w:t>54 在考试过程中旁窥、交头接耳、互打暗号或者手势</w:t>
      </w:r>
      <w:bookmarkEnd w:id="42"/>
      <w:r>
        <w:rPr>
          <w:rFonts w:hint="eastAsia" w:ascii="仿宋" w:hAnsi="仿宋" w:eastAsia="仿宋" w:cs="仿宋"/>
          <w:sz w:val="30"/>
          <w:szCs w:val="30"/>
        </w:rPr>
        <w:t xml:space="preserve"> </w:t>
      </w:r>
    </w:p>
    <w:p>
      <w:pPr>
        <w:spacing w:line="440" w:lineRule="exact"/>
        <w:ind w:left="450" w:hanging="450" w:hangingChars="150"/>
        <w:rPr>
          <w:rFonts w:hint="eastAsia" w:ascii="仿宋" w:hAnsi="仿宋" w:eastAsia="仿宋" w:cs="仿宋"/>
          <w:sz w:val="30"/>
          <w:szCs w:val="30"/>
        </w:rPr>
      </w:pPr>
      <w:r>
        <w:rPr>
          <w:rFonts w:hint="eastAsia" w:ascii="仿宋" w:hAnsi="仿宋" w:eastAsia="仿宋" w:cs="仿宋"/>
          <w:sz w:val="30"/>
          <w:szCs w:val="30"/>
        </w:rPr>
        <w:t>55在考场或者教育考试机构禁止的范围内，喧哗、吸烟或者实施其他影响考场秩序的行为</w:t>
      </w:r>
    </w:p>
    <w:p>
      <w:pPr>
        <w:spacing w:line="440" w:lineRule="exact"/>
        <w:rPr>
          <w:rFonts w:hint="eastAsia" w:ascii="仿宋" w:hAnsi="仿宋" w:eastAsia="仿宋" w:cs="仿宋"/>
          <w:sz w:val="30"/>
          <w:szCs w:val="30"/>
        </w:rPr>
      </w:pPr>
      <w:bookmarkStart w:id="43" w:name="_Toc464805447"/>
      <w:r>
        <w:rPr>
          <w:rFonts w:hint="eastAsia" w:ascii="仿宋" w:hAnsi="仿宋" w:eastAsia="仿宋" w:cs="仿宋"/>
          <w:sz w:val="30"/>
          <w:szCs w:val="30"/>
        </w:rPr>
        <w:t>56 未经考试工作人员同意在考试过程中擅自离开考场</w:t>
      </w:r>
      <w:bookmarkEnd w:id="43"/>
    </w:p>
    <w:p>
      <w:pPr>
        <w:spacing w:line="440" w:lineRule="exact"/>
        <w:ind w:left="450" w:hanging="450" w:hangingChars="150"/>
        <w:rPr>
          <w:rFonts w:hint="eastAsia" w:ascii="仿宋" w:hAnsi="仿宋" w:eastAsia="仿宋" w:cs="仿宋"/>
          <w:sz w:val="30"/>
          <w:szCs w:val="30"/>
        </w:rPr>
      </w:pPr>
      <w:r>
        <w:rPr>
          <w:rFonts w:hint="eastAsia" w:ascii="仿宋" w:hAnsi="仿宋" w:eastAsia="仿宋" w:cs="仿宋"/>
          <w:sz w:val="30"/>
          <w:szCs w:val="30"/>
        </w:rPr>
        <w:t>57 将试卷、答卷 ( 含答题卡、答题纸等 ) 、草稿纸等考试用纸带出考场</w:t>
      </w:r>
    </w:p>
    <w:p>
      <w:pPr>
        <w:spacing w:line="440" w:lineRule="exact"/>
        <w:ind w:left="450" w:hanging="450" w:hangingChars="150"/>
        <w:rPr>
          <w:rFonts w:hint="eastAsia" w:ascii="仿宋" w:hAnsi="仿宋" w:eastAsia="仿宋" w:cs="仿宋"/>
          <w:sz w:val="30"/>
          <w:szCs w:val="30"/>
        </w:rPr>
      </w:pPr>
      <w:r>
        <w:rPr>
          <w:rFonts w:hint="eastAsia" w:ascii="仿宋" w:hAnsi="仿宋" w:eastAsia="仿宋" w:cs="仿宋"/>
          <w:sz w:val="30"/>
          <w:szCs w:val="30"/>
        </w:rPr>
        <w:t>58 用规定以外的笔或者纸答题或者在试卷规定以外的地方书写姓名、考号或者以其他方式在答卷 ( 含答题卡、答题纸等 ) 上标记信息</w:t>
      </w:r>
    </w:p>
    <w:p>
      <w:pPr>
        <w:spacing w:line="440" w:lineRule="exact"/>
        <w:rPr>
          <w:rFonts w:hint="eastAsia" w:ascii="仿宋" w:hAnsi="仿宋" w:eastAsia="仿宋" w:cs="仿宋"/>
          <w:sz w:val="30"/>
          <w:szCs w:val="30"/>
        </w:rPr>
      </w:pPr>
      <w:bookmarkStart w:id="44" w:name="_Toc464805448"/>
      <w:r>
        <w:rPr>
          <w:rFonts w:hint="eastAsia" w:ascii="仿宋" w:hAnsi="仿宋" w:eastAsia="仿宋" w:cs="仿宋"/>
          <w:sz w:val="30"/>
          <w:szCs w:val="30"/>
        </w:rPr>
        <w:t>59 其他违反考场规则但尚未构成作弊的行为</w:t>
      </w:r>
      <w:bookmarkEnd w:id="44"/>
    </w:p>
    <w:p>
      <w:pPr>
        <w:spacing w:line="440" w:lineRule="exact"/>
        <w:rPr>
          <w:rFonts w:hint="eastAsia" w:ascii="仿宋" w:hAnsi="仿宋" w:eastAsia="仿宋" w:cs="仿宋"/>
          <w:b/>
          <w:bCs/>
          <w:sz w:val="30"/>
          <w:szCs w:val="30"/>
        </w:rPr>
      </w:pPr>
      <w:r>
        <w:rPr>
          <w:rFonts w:hint="eastAsia" w:ascii="仿宋" w:hAnsi="仿宋" w:eastAsia="仿宋" w:cs="仿宋"/>
          <w:b/>
          <w:bCs/>
          <w:sz w:val="30"/>
          <w:szCs w:val="30"/>
        </w:rPr>
        <w:t>作弊:</w:t>
      </w:r>
    </w:p>
    <w:p>
      <w:pPr>
        <w:spacing w:line="440" w:lineRule="exact"/>
        <w:ind w:left="450" w:hanging="450" w:hangingChars="150"/>
        <w:rPr>
          <w:rFonts w:hint="eastAsia" w:ascii="仿宋" w:hAnsi="仿宋" w:eastAsia="仿宋" w:cs="仿宋"/>
          <w:sz w:val="30"/>
          <w:szCs w:val="30"/>
        </w:rPr>
      </w:pPr>
      <w:r>
        <w:rPr>
          <w:rFonts w:hint="eastAsia" w:ascii="仿宋" w:hAnsi="仿宋" w:eastAsia="仿宋" w:cs="仿宋"/>
          <w:sz w:val="30"/>
          <w:szCs w:val="30"/>
        </w:rPr>
        <w:t>61 携带与考试内容相关的材料或者存储有与考试内容相关资料的电子设备参加考试</w:t>
      </w:r>
    </w:p>
    <w:p>
      <w:pPr>
        <w:spacing w:line="440" w:lineRule="exact"/>
        <w:rPr>
          <w:rFonts w:hint="eastAsia" w:ascii="仿宋" w:hAnsi="仿宋" w:eastAsia="仿宋" w:cs="仿宋"/>
          <w:sz w:val="30"/>
          <w:szCs w:val="30"/>
        </w:rPr>
      </w:pPr>
      <w:bookmarkStart w:id="45" w:name="_Toc464805449"/>
      <w:r>
        <w:rPr>
          <w:rFonts w:hint="eastAsia" w:ascii="仿宋" w:hAnsi="仿宋" w:eastAsia="仿宋" w:cs="仿宋"/>
          <w:sz w:val="30"/>
          <w:szCs w:val="30"/>
        </w:rPr>
        <w:t>62 抄袭或者协助他人抄袭试题答案或者与考试内容相关的资料</w:t>
      </w:r>
      <w:bookmarkEnd w:id="45"/>
    </w:p>
    <w:p>
      <w:pPr>
        <w:spacing w:line="440" w:lineRule="exact"/>
        <w:ind w:left="450" w:hanging="450" w:hangingChars="150"/>
        <w:rPr>
          <w:rFonts w:hint="eastAsia" w:ascii="仿宋" w:hAnsi="仿宋" w:eastAsia="仿宋" w:cs="仿宋"/>
          <w:sz w:val="30"/>
          <w:szCs w:val="30"/>
        </w:rPr>
      </w:pPr>
      <w:r>
        <w:rPr>
          <w:rFonts w:hint="eastAsia" w:ascii="仿宋" w:hAnsi="仿宋" w:eastAsia="仿宋" w:cs="仿宋"/>
          <w:sz w:val="30"/>
          <w:szCs w:val="30"/>
        </w:rPr>
        <w:t>63 胁迫他人为自己抄袭提供方便</w:t>
      </w:r>
    </w:p>
    <w:p>
      <w:pPr>
        <w:spacing w:line="440" w:lineRule="exact"/>
        <w:rPr>
          <w:rFonts w:hint="eastAsia" w:ascii="仿宋" w:hAnsi="仿宋" w:eastAsia="仿宋" w:cs="仿宋"/>
          <w:sz w:val="30"/>
          <w:szCs w:val="30"/>
        </w:rPr>
      </w:pPr>
      <w:r>
        <w:rPr>
          <w:rFonts w:hint="eastAsia" w:ascii="仿宋" w:hAnsi="仿宋" w:eastAsia="仿宋" w:cs="仿宋"/>
          <w:sz w:val="30"/>
          <w:szCs w:val="30"/>
        </w:rPr>
        <w:t>64 携带具有发送或者接收信息功能的设备</w:t>
      </w:r>
    </w:p>
    <w:p>
      <w:pPr>
        <w:spacing w:line="440" w:lineRule="exact"/>
        <w:rPr>
          <w:rFonts w:hint="eastAsia" w:ascii="仿宋" w:hAnsi="仿宋" w:eastAsia="仿宋" w:cs="仿宋"/>
          <w:sz w:val="30"/>
          <w:szCs w:val="30"/>
        </w:rPr>
      </w:pPr>
      <w:r>
        <w:rPr>
          <w:rFonts w:hint="eastAsia" w:ascii="仿宋" w:hAnsi="仿宋" w:eastAsia="仿宋" w:cs="仿宋"/>
          <w:sz w:val="30"/>
          <w:szCs w:val="30"/>
        </w:rPr>
        <w:t>65 由他人冒名代替参加考试</w:t>
      </w:r>
    </w:p>
    <w:p>
      <w:pPr>
        <w:spacing w:line="440" w:lineRule="exact"/>
        <w:ind w:left="450" w:hanging="450" w:hangingChars="150"/>
        <w:rPr>
          <w:rFonts w:hint="eastAsia" w:ascii="仿宋" w:hAnsi="仿宋" w:eastAsia="仿宋" w:cs="仿宋"/>
          <w:sz w:val="30"/>
          <w:szCs w:val="30"/>
        </w:rPr>
      </w:pPr>
      <w:r>
        <w:rPr>
          <w:rFonts w:hint="eastAsia" w:ascii="仿宋" w:hAnsi="仿宋" w:eastAsia="仿宋" w:cs="仿宋"/>
          <w:sz w:val="30"/>
          <w:szCs w:val="30"/>
        </w:rPr>
        <w:t xml:space="preserve">66 故意销毁试卷、答卷 ( 含答题卡、答题纸等 ) 或者考试材料 </w:t>
      </w:r>
    </w:p>
    <w:p>
      <w:pPr>
        <w:spacing w:line="440" w:lineRule="exact"/>
        <w:ind w:left="450" w:hanging="450" w:hangingChars="150"/>
        <w:rPr>
          <w:rFonts w:hint="eastAsia" w:ascii="仿宋" w:hAnsi="仿宋" w:eastAsia="仿宋" w:cs="仿宋"/>
          <w:sz w:val="30"/>
          <w:szCs w:val="30"/>
        </w:rPr>
      </w:pPr>
      <w:r>
        <w:rPr>
          <w:rFonts w:hint="eastAsia" w:ascii="仿宋" w:hAnsi="仿宋" w:eastAsia="仿宋" w:cs="仿宋"/>
          <w:sz w:val="30"/>
          <w:szCs w:val="30"/>
        </w:rPr>
        <w:t>67 在答卷 ( 含答题卡、答题纸等 ) 上填写与本人身份不符的姓名、考号等信息</w:t>
      </w:r>
    </w:p>
    <w:p>
      <w:pPr>
        <w:spacing w:line="440" w:lineRule="exact"/>
        <w:ind w:left="450" w:hanging="450" w:hangingChars="150"/>
        <w:rPr>
          <w:rFonts w:hint="eastAsia" w:ascii="仿宋" w:hAnsi="仿宋" w:eastAsia="仿宋" w:cs="仿宋"/>
          <w:sz w:val="30"/>
          <w:szCs w:val="30"/>
        </w:rPr>
      </w:pPr>
      <w:r>
        <w:rPr>
          <w:rFonts w:hint="eastAsia" w:ascii="仿宋" w:hAnsi="仿宋" w:eastAsia="仿宋" w:cs="仿宋"/>
          <w:sz w:val="30"/>
          <w:szCs w:val="30"/>
        </w:rPr>
        <w:t>68 传、接物品或者交换试卷、答卷 ( 含答题卡、答题纸等 ) 、草稿纸</w:t>
      </w:r>
    </w:p>
    <w:p>
      <w:pPr>
        <w:spacing w:line="440" w:lineRule="exact"/>
        <w:rPr>
          <w:rFonts w:hint="eastAsia" w:ascii="仿宋" w:hAnsi="仿宋" w:eastAsia="仿宋" w:cs="仿宋"/>
          <w:sz w:val="30"/>
          <w:szCs w:val="30"/>
        </w:rPr>
      </w:pPr>
      <w:bookmarkStart w:id="46" w:name="_Toc464805450"/>
      <w:r>
        <w:rPr>
          <w:rFonts w:hint="eastAsia" w:ascii="仿宋" w:hAnsi="仿宋" w:eastAsia="仿宋" w:cs="仿宋"/>
          <w:sz w:val="30"/>
          <w:szCs w:val="30"/>
        </w:rPr>
        <w:t>69 其他以不正当手段获得或者试图获得试题答案、考试成绩的行为</w:t>
      </w:r>
      <w:bookmarkEnd w:id="46"/>
    </w:p>
    <w:p>
      <w:pPr>
        <w:spacing w:line="440" w:lineRule="exact"/>
        <w:ind w:left="450" w:hanging="450" w:hangingChars="150"/>
        <w:rPr>
          <w:rFonts w:hint="eastAsia" w:ascii="仿宋" w:hAnsi="仿宋" w:eastAsia="仿宋" w:cs="仿宋"/>
          <w:sz w:val="30"/>
          <w:szCs w:val="30"/>
        </w:rPr>
      </w:pPr>
      <w:r>
        <w:rPr>
          <w:rFonts w:hint="eastAsia" w:ascii="仿宋" w:hAnsi="仿宋" w:eastAsia="仿宋" w:cs="仿宋"/>
          <w:sz w:val="30"/>
          <w:szCs w:val="30"/>
        </w:rPr>
        <w:t>71 通过伪造证件、证明、档案及其他材料获得考试资格、加分资格和考试成绩</w:t>
      </w:r>
    </w:p>
    <w:p>
      <w:pPr>
        <w:spacing w:line="440" w:lineRule="exact"/>
        <w:ind w:left="450" w:hanging="450" w:hangingChars="150"/>
        <w:rPr>
          <w:rFonts w:hint="eastAsia" w:ascii="仿宋" w:hAnsi="仿宋" w:eastAsia="仿宋" w:cs="仿宋"/>
          <w:sz w:val="30"/>
          <w:szCs w:val="30"/>
        </w:rPr>
      </w:pPr>
      <w:bookmarkStart w:id="47" w:name="_Toc464805451"/>
      <w:r>
        <w:rPr>
          <w:rFonts w:hint="eastAsia" w:ascii="仿宋" w:hAnsi="仿宋" w:eastAsia="仿宋" w:cs="仿宋"/>
          <w:sz w:val="30"/>
          <w:szCs w:val="30"/>
        </w:rPr>
        <w:t>72 评卷过程中被认定为答案雷同</w:t>
      </w:r>
      <w:bookmarkEnd w:id="47"/>
    </w:p>
    <w:p>
      <w:pPr>
        <w:spacing w:line="440" w:lineRule="exact"/>
        <w:ind w:left="450" w:hanging="450" w:hangingChars="150"/>
        <w:rPr>
          <w:rFonts w:hint="eastAsia" w:ascii="仿宋" w:hAnsi="仿宋" w:eastAsia="仿宋" w:cs="仿宋"/>
          <w:sz w:val="30"/>
          <w:szCs w:val="30"/>
        </w:rPr>
      </w:pPr>
      <w:r>
        <w:rPr>
          <w:rFonts w:hint="eastAsia" w:ascii="仿宋" w:hAnsi="仿宋" w:eastAsia="仿宋" w:cs="仿宋"/>
          <w:sz w:val="30"/>
          <w:szCs w:val="30"/>
        </w:rPr>
        <w:t xml:space="preserve">73 考场纪律混乱、考试秩序失控，出现大面积考试作弊现象 </w:t>
      </w:r>
    </w:p>
    <w:p>
      <w:pPr>
        <w:spacing w:line="440" w:lineRule="exact"/>
        <w:ind w:left="450" w:hanging="450" w:hangingChars="150"/>
        <w:rPr>
          <w:rFonts w:hint="eastAsia" w:ascii="仿宋" w:hAnsi="仿宋" w:eastAsia="仿宋" w:cs="仿宋"/>
          <w:sz w:val="30"/>
          <w:szCs w:val="30"/>
        </w:rPr>
      </w:pPr>
      <w:bookmarkStart w:id="48" w:name="_Toc464805452"/>
      <w:r>
        <w:rPr>
          <w:rFonts w:hint="eastAsia" w:ascii="仿宋" w:hAnsi="仿宋" w:eastAsia="仿宋" w:cs="仿宋"/>
          <w:sz w:val="30"/>
          <w:szCs w:val="30"/>
        </w:rPr>
        <w:t>74 考试工作人员协助实施作弊行为，事后查实</w:t>
      </w:r>
      <w:bookmarkEnd w:id="48"/>
    </w:p>
    <w:p>
      <w:pPr>
        <w:spacing w:line="440" w:lineRule="exact"/>
        <w:rPr>
          <w:rFonts w:hint="eastAsia" w:ascii="仿宋" w:hAnsi="仿宋" w:eastAsia="仿宋" w:cs="仿宋"/>
          <w:sz w:val="30"/>
          <w:szCs w:val="30"/>
        </w:rPr>
      </w:pPr>
      <w:r>
        <w:rPr>
          <w:rFonts w:hint="eastAsia" w:ascii="仿宋" w:hAnsi="仿宋" w:eastAsia="仿宋" w:cs="仿宋"/>
          <w:sz w:val="30"/>
          <w:szCs w:val="30"/>
        </w:rPr>
        <w:t>75 其他应认定为作弊的行为</w:t>
      </w:r>
    </w:p>
    <w:p>
      <w:pPr>
        <w:spacing w:line="440" w:lineRule="exact"/>
        <w:rPr>
          <w:rFonts w:hint="eastAsia" w:ascii="仿宋" w:hAnsi="仿宋" w:eastAsia="仿宋" w:cs="仿宋"/>
          <w:sz w:val="30"/>
          <w:szCs w:val="30"/>
        </w:rPr>
      </w:pPr>
      <w:r>
        <w:rPr>
          <w:rFonts w:hint="eastAsia" w:ascii="仿宋" w:hAnsi="仿宋" w:eastAsia="仿宋" w:cs="仿宋"/>
          <w:sz w:val="30"/>
          <w:szCs w:val="30"/>
        </w:rPr>
        <w:t>76 组织团伙作弊</w:t>
      </w:r>
    </w:p>
    <w:p>
      <w:pPr>
        <w:spacing w:line="440" w:lineRule="exact"/>
        <w:rPr>
          <w:rFonts w:hint="eastAsia" w:ascii="仿宋" w:hAnsi="仿宋" w:eastAsia="仿宋" w:cs="仿宋"/>
          <w:sz w:val="30"/>
          <w:szCs w:val="30"/>
        </w:rPr>
      </w:pPr>
      <w:r>
        <w:rPr>
          <w:rFonts w:hint="eastAsia" w:ascii="仿宋" w:hAnsi="仿宋" w:eastAsia="仿宋" w:cs="仿宋"/>
          <w:sz w:val="30"/>
          <w:szCs w:val="30"/>
        </w:rPr>
        <w:t>77 向考场外发送、传递试题信息</w:t>
      </w:r>
    </w:p>
    <w:p>
      <w:pPr>
        <w:spacing w:line="440" w:lineRule="exact"/>
        <w:rPr>
          <w:rFonts w:hint="eastAsia" w:ascii="仿宋" w:hAnsi="仿宋" w:eastAsia="仿宋" w:cs="仿宋"/>
          <w:sz w:val="30"/>
          <w:szCs w:val="30"/>
        </w:rPr>
      </w:pPr>
      <w:r>
        <w:rPr>
          <w:rFonts w:hint="eastAsia" w:ascii="仿宋" w:hAnsi="仿宋" w:eastAsia="仿宋" w:cs="仿宋"/>
          <w:sz w:val="30"/>
          <w:szCs w:val="30"/>
        </w:rPr>
        <w:t>78 使用相关设备接收信息实施作弊</w:t>
      </w:r>
    </w:p>
    <w:p>
      <w:pPr>
        <w:spacing w:line="440" w:lineRule="exact"/>
        <w:ind w:left="450" w:hanging="450" w:hangingChars="150"/>
        <w:rPr>
          <w:rFonts w:hint="eastAsia" w:ascii="仿宋" w:hAnsi="仿宋" w:eastAsia="仿宋" w:cs="仿宋"/>
          <w:sz w:val="30"/>
          <w:szCs w:val="30"/>
        </w:rPr>
      </w:pPr>
      <w:r>
        <w:rPr>
          <w:rFonts w:hint="eastAsia" w:ascii="仿宋" w:hAnsi="仿宋" w:eastAsia="仿宋" w:cs="仿宋"/>
          <w:sz w:val="30"/>
          <w:szCs w:val="30"/>
        </w:rPr>
        <w:t>79 伪造、变造身份证、准考证及其他证明材料，由他人代替或者代替考生参加考试</w:t>
      </w:r>
    </w:p>
    <w:p>
      <w:pPr>
        <w:spacing w:line="440" w:lineRule="exact"/>
        <w:rPr>
          <w:rFonts w:hint="eastAsia" w:ascii="仿宋" w:hAnsi="仿宋" w:eastAsia="仿宋" w:cs="仿宋"/>
          <w:b/>
          <w:bCs/>
          <w:sz w:val="30"/>
          <w:szCs w:val="30"/>
        </w:rPr>
      </w:pPr>
      <w:r>
        <w:rPr>
          <w:rFonts w:hint="eastAsia" w:ascii="仿宋" w:hAnsi="仿宋" w:eastAsia="仿宋" w:cs="仿宋"/>
          <w:b/>
          <w:bCs/>
          <w:sz w:val="30"/>
          <w:szCs w:val="30"/>
        </w:rPr>
        <w:t>其他违规:</w:t>
      </w:r>
    </w:p>
    <w:p>
      <w:pPr>
        <w:spacing w:line="440" w:lineRule="exact"/>
        <w:rPr>
          <w:rFonts w:hint="eastAsia" w:ascii="仿宋" w:hAnsi="仿宋" w:eastAsia="仿宋" w:cs="仿宋"/>
          <w:sz w:val="30"/>
          <w:szCs w:val="30"/>
        </w:rPr>
      </w:pPr>
      <w:bookmarkStart w:id="49" w:name="_Toc464805453"/>
      <w:r>
        <w:rPr>
          <w:rFonts w:hint="eastAsia" w:ascii="仿宋" w:hAnsi="仿宋" w:eastAsia="仿宋" w:cs="仿宋"/>
          <w:sz w:val="30"/>
          <w:szCs w:val="30"/>
        </w:rPr>
        <w:t>81 故意扰乱考点、考场、评卷场所等考试工作场所秩序</w:t>
      </w:r>
      <w:bookmarkEnd w:id="49"/>
    </w:p>
    <w:p>
      <w:pPr>
        <w:spacing w:line="440" w:lineRule="exact"/>
        <w:rPr>
          <w:rFonts w:hint="eastAsia" w:ascii="仿宋" w:hAnsi="仿宋" w:eastAsia="仿宋" w:cs="仿宋"/>
          <w:sz w:val="30"/>
          <w:szCs w:val="30"/>
        </w:rPr>
      </w:pPr>
      <w:r>
        <w:rPr>
          <w:rFonts w:hint="eastAsia" w:ascii="仿宋" w:hAnsi="仿宋" w:eastAsia="仿宋" w:cs="仿宋"/>
          <w:sz w:val="30"/>
          <w:szCs w:val="30"/>
        </w:rPr>
        <w:t>82 拒绝、妨碍考试工作人员履行管理职责</w:t>
      </w:r>
    </w:p>
    <w:p>
      <w:pPr>
        <w:spacing w:line="440" w:lineRule="exact"/>
        <w:ind w:left="450" w:hanging="450" w:hangingChars="150"/>
        <w:rPr>
          <w:rFonts w:hint="eastAsia" w:ascii="仿宋" w:hAnsi="仿宋" w:eastAsia="仿宋" w:cs="仿宋"/>
          <w:sz w:val="30"/>
          <w:szCs w:val="30"/>
        </w:rPr>
      </w:pPr>
      <w:r>
        <w:rPr>
          <w:rFonts w:hint="eastAsia" w:ascii="仿宋" w:hAnsi="仿宋" w:eastAsia="仿宋" w:cs="仿宋"/>
          <w:sz w:val="30"/>
          <w:szCs w:val="30"/>
        </w:rPr>
        <w:t>83 威胁、侮辱、诽谤、诬陷或者以其他方式侵害考试工作人员、其他考生合法权益的行为</w:t>
      </w:r>
    </w:p>
    <w:p>
      <w:pPr>
        <w:spacing w:line="440" w:lineRule="exact"/>
        <w:rPr>
          <w:rFonts w:hint="eastAsia" w:ascii="仿宋" w:hAnsi="仿宋" w:eastAsia="仿宋" w:cs="仿宋"/>
          <w:sz w:val="30"/>
          <w:szCs w:val="30"/>
        </w:rPr>
      </w:pPr>
      <w:r>
        <w:rPr>
          <w:rFonts w:hint="eastAsia" w:ascii="仿宋" w:hAnsi="仿宋" w:eastAsia="仿宋" w:cs="仿宋"/>
          <w:sz w:val="30"/>
          <w:szCs w:val="30"/>
        </w:rPr>
        <w:t>84 其他扰乱考试管理秩序的行为</w:t>
      </w:r>
    </w:p>
    <w:p>
      <w:pPr>
        <w:spacing w:line="440" w:lineRule="exact"/>
        <w:rPr>
          <w:rFonts w:hint="eastAsia" w:ascii="仿宋" w:hAnsi="仿宋" w:eastAsia="仿宋" w:cs="仿宋"/>
          <w:sz w:val="30"/>
          <w:szCs w:val="30"/>
        </w:rPr>
      </w:pPr>
      <w:r>
        <w:rPr>
          <w:rFonts w:hint="eastAsia" w:ascii="仿宋" w:hAnsi="仿宋" w:eastAsia="仿宋" w:cs="仿宋"/>
          <w:sz w:val="30"/>
          <w:szCs w:val="30"/>
        </w:rPr>
        <w:t>85 故意损坏考场设施设备</w:t>
      </w:r>
    </w:p>
    <w:p>
      <w:pPr>
        <w:adjustRightInd w:val="0"/>
        <w:snapToGrid w:val="0"/>
        <w:rPr>
          <w:rFonts w:hint="eastAsia" w:ascii="仿宋" w:hAnsi="仿宋" w:eastAsia="仿宋" w:cs="仿宋"/>
          <w:sz w:val="30"/>
          <w:szCs w:val="30"/>
        </w:rPr>
      </w:pPr>
      <w:r>
        <w:rPr>
          <w:rFonts w:hint="eastAsia" w:ascii="仿宋" w:hAnsi="仿宋" w:eastAsia="仿宋" w:cs="仿宋"/>
          <w:sz w:val="30"/>
          <w:szCs w:val="30"/>
        </w:rPr>
        <w:t>91 非法获取考试试题或者答案的</w:t>
      </w:r>
    </w:p>
    <w:p>
      <w:pPr>
        <w:spacing w:line="440" w:lineRule="exact"/>
        <w:rPr>
          <w:rFonts w:hint="eastAsia" w:ascii="仿宋" w:hAnsi="仿宋" w:eastAsia="仿宋" w:cs="仿宋"/>
          <w:sz w:val="30"/>
          <w:szCs w:val="30"/>
        </w:rPr>
      </w:pPr>
      <w:r>
        <w:rPr>
          <w:rFonts w:hint="eastAsia" w:ascii="仿宋" w:hAnsi="仿宋" w:eastAsia="仿宋" w:cs="仿宋"/>
          <w:sz w:val="30"/>
          <w:szCs w:val="30"/>
        </w:rPr>
        <w:t>92 携带或者使用考试作弊器材、资料的</w:t>
      </w:r>
    </w:p>
    <w:p>
      <w:pPr>
        <w:spacing w:line="440" w:lineRule="exact"/>
        <w:rPr>
          <w:rFonts w:hint="eastAsia" w:ascii="仿宋" w:hAnsi="仿宋" w:eastAsia="仿宋" w:cs="仿宋"/>
          <w:sz w:val="30"/>
          <w:szCs w:val="30"/>
        </w:rPr>
      </w:pPr>
      <w:r>
        <w:rPr>
          <w:rFonts w:hint="eastAsia" w:ascii="仿宋" w:hAnsi="仿宋" w:eastAsia="仿宋" w:cs="仿宋"/>
          <w:sz w:val="30"/>
          <w:szCs w:val="30"/>
        </w:rPr>
        <w:t>93 抄袭他人答案的</w:t>
      </w:r>
    </w:p>
    <w:p>
      <w:pPr>
        <w:spacing w:line="440" w:lineRule="exact"/>
        <w:rPr>
          <w:rFonts w:hint="eastAsia" w:ascii="仿宋" w:hAnsi="仿宋" w:eastAsia="仿宋" w:cs="仿宋"/>
          <w:sz w:val="30"/>
          <w:szCs w:val="30"/>
        </w:rPr>
      </w:pPr>
      <w:r>
        <w:rPr>
          <w:rFonts w:hint="eastAsia" w:ascii="仿宋" w:hAnsi="仿宋" w:eastAsia="仿宋" w:cs="仿宋"/>
          <w:sz w:val="30"/>
          <w:szCs w:val="30"/>
        </w:rPr>
        <w:t>94 让他人代替自己参加考试的</w:t>
      </w:r>
    </w:p>
    <w:p>
      <w:pPr>
        <w:widowControl/>
        <w:jc w:val="left"/>
        <w:rPr>
          <w:rFonts w:ascii="仿宋" w:hAnsi="仿宋" w:eastAsia="仿宋" w:cs="仿宋"/>
          <w:sz w:val="32"/>
          <w:szCs w:val="32"/>
        </w:rPr>
      </w:pPr>
      <w:r>
        <w:rPr>
          <w:rFonts w:hint="eastAsia" w:ascii="仿宋" w:hAnsi="仿宋" w:eastAsia="仿宋" w:cs="仿宋"/>
          <w:sz w:val="30"/>
          <w:szCs w:val="30"/>
        </w:rPr>
        <w:t>95 其他以不正当手段获得考试成绩的作弊行为</w:t>
      </w:r>
    </w:p>
    <w:p>
      <w:pPr>
        <w:pStyle w:val="14"/>
      </w:pPr>
      <w:r>
        <w:br w:type="page"/>
      </w:r>
    </w:p>
    <w:p>
      <w:pPr>
        <w:pStyle w:val="2"/>
        <w:jc w:val="center"/>
        <w:rPr>
          <w:rFonts w:hint="eastAsia" w:ascii="方正小标宋简体" w:eastAsia="方正小标宋简体" w:cs="宋体"/>
          <w:bCs w:val="0"/>
          <w:kern w:val="0"/>
          <w:sz w:val="32"/>
          <w:szCs w:val="30"/>
        </w:rPr>
      </w:pPr>
      <w:bookmarkStart w:id="50" w:name="_Toc153889009"/>
      <w:r>
        <w:rPr>
          <w:rFonts w:hint="eastAsia" w:ascii="方正小标宋简体" w:eastAsia="方正小标宋简体" w:cs="宋体"/>
          <w:bCs w:val="0"/>
          <w:kern w:val="0"/>
          <w:sz w:val="32"/>
          <w:szCs w:val="30"/>
        </w:rPr>
        <w:t>国家教育考试违规处理办法（摘录）</w:t>
      </w:r>
      <w:bookmarkEnd w:id="50"/>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第五条 考生不遵守考场纪律，不服从考试工作人员的安排与要求，有下列行为之一的，应当认定为考试违纪：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（一）携带规定以外的物品进入考场或者未放在指定位置的；</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（二）未在规定的座位参加考试的；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（三）考试开始信号发出前答题或者考试结束信号发出后继续答题的；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（四）在考试过程中旁窥、交头接耳、互打暗号或者手势的；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（五）在考场或者教育考试机构禁止的范围内，喧哗、吸烟或者实施其他影响考场秩序的行为的；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（六）未经考试工作人员同意在考试过程中擅自离开考场的；</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（七）将试卷、答卷（含答题卡、答题纸等，下同）、草稿纸等考试用纸带出考场的；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（八）用规定以外的笔或者纸答题或者在试卷规定以外的地方书写姓名、考号或者以其他方式在答卷上标记信息的；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（九）其他违反考场规则但尚未构成作弊的行为。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第六条 考生违背考试公平、公正原则，在考试过程中有下列行为之一的，应当认定为考试作弊：</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（一）携带与考试内容相关的材料或者存储有与考试内容相关资料的电子设备参加考试的；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（二）抄袭或者协助他人抄袭试题答案或者与考试内容相关的资料的；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（三）</w:t>
      </w:r>
      <w:r>
        <w:rPr>
          <w:rFonts w:hint="eastAsia" w:ascii="方正小标宋简体" w:hAnsi="ˎ̥" w:eastAsia="方正小标宋简体" w:cs="Tahoma"/>
          <w:color w:val="000000"/>
          <w:sz w:val="30"/>
          <w:szCs w:val="30"/>
        </w:rPr>
        <w:t>抢夺、窃取他人试卷、答卷或者强迫他人为自己抄袭提供方便的；</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（四）携带具有发送或者接收信息功能的设备的；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（五）由他人冒名代替参加考试的；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（六）故意销毁试卷、答卷或者考试材料的；</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（七）在答卷上填写与本人身份不符的姓名、考号等信息的；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（八）传、接物品或者交换试卷、答卷、草稿纸的；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（九）其他以不正当手段获得或者试图获得试题答案、考试成绩的行为。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第七条　教育考试机构、考试工作人员在考试过程中或者在考试结束后发现下列行为之一的，应当认定相关的考生实施了考试作弊行为：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（一）通过伪造证件、证明、档案及其他材料获得考试资格、加分资格和考试成绩的；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（二）评卷过程中被认定为答案雷同的；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（三）考场纪律混乱、考试秩序失控，出现大面积考试作弊现象的；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（四）考试工作人员协助实施作弊行为，事后查实的；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（五）其他应认定为作弊的行为。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第八条 考生及其他人员应当自觉维护考试秩序，服从考试工作人员的管理，不得有下列扰乱考试秩序的行为：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（一）故意扰乱考点、考场、评卷场所等考试工作场所秩序；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（二）拒绝、妨碍考试工作人员履行管理职责；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（三）威胁、侮辱、诽谤、诬陷或者以其他方式侵害考试工作人员、其他考生合法权益的行为；</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（四）故意损坏考场设施设备；</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 xml:space="preserve">（五）其他扰乱考试管理秩序的行为。 </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第九条 考生有第五条所列考试违纪行为之一的，取消该科目的考试成绩。</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考生有第六条、第七条所列考试作弊行为之一的，其所报名参加考试的各阶段、各科成绩无效。</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有下列情形之一的，可以视情节轻重，同时给予暂停参加该项考试1至3年的处理；情节特别严重的，可以同时给予暂停参加各种国家教育考试1至3年的处理：</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（一）组织团伙作弊的；</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（二）向考场外发送、传递试题信息的；</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（三）使用相关设备接收信息实施作弊的；</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（四）伪造、变造身份证、准考证及其他证明材料，由他人代替或者代替考生参加考试的。</w:t>
      </w:r>
    </w:p>
    <w:p>
      <w:pPr>
        <w:widowControl/>
        <w:spacing w:line="600" w:lineRule="exact"/>
        <w:ind w:firstLine="560"/>
        <w:rPr>
          <w:rFonts w:hint="eastAsia" w:ascii="方正小标宋简体" w:eastAsia="方正小标宋简体" w:cs="宋体"/>
          <w:kern w:val="0"/>
          <w:sz w:val="30"/>
          <w:szCs w:val="30"/>
        </w:rPr>
      </w:pPr>
      <w:r>
        <w:rPr>
          <w:rFonts w:hint="eastAsia" w:ascii="方正小标宋简体" w:eastAsia="方正小标宋简体" w:cs="宋体"/>
          <w:kern w:val="0"/>
          <w:sz w:val="30"/>
          <w:szCs w:val="30"/>
        </w:rPr>
        <w:t>第十条 考生有第八条所列行为之一的，应当终止其继续参加本科目考试，其当次报名参加考试的各科成绩无效；考生及其他人员的行为违反《中华人民共和国治安管理处罚法》的，由公安机关进行处理；构成犯罪的，由司法机关依法追究刑事责任。</w:t>
      </w:r>
    </w:p>
    <w:p>
      <w:pPr>
        <w:autoSpaceDE w:val="0"/>
        <w:autoSpaceDN w:val="0"/>
        <w:adjustRightInd w:val="0"/>
        <w:spacing w:line="560" w:lineRule="exact"/>
        <w:ind w:firstLine="645"/>
        <w:rPr>
          <w:rFonts w:ascii="仿宋_GB2312" w:hAnsi="宋体" w:eastAsia="仿宋_GB2312" w:cs="Times New Roman"/>
          <w:sz w:val="32"/>
          <w:szCs w:val="32"/>
        </w:rPr>
      </w:pPr>
      <w:r>
        <w:rPr>
          <w:rFonts w:hint="eastAsia" w:ascii="方正小标宋简体" w:eastAsia="方正小标宋简体" w:cs="宋体"/>
          <w:kern w:val="0"/>
          <w:sz w:val="30"/>
          <w:szCs w:val="30"/>
        </w:rPr>
        <w:t>在国家教育考试考场视频录像回放审查中认定的违规行为，由省级教育考试机构认定并做出处理决定。</w:t>
      </w:r>
    </w:p>
    <w:p>
      <w:pPr>
        <w:widowControl/>
        <w:jc w:val="left"/>
        <w:rPr>
          <w:rFonts w:ascii="Times New Roman" w:hAnsi="Times New Roman" w:cs="Times New Roman"/>
          <w:szCs w:val="22"/>
        </w:rPr>
      </w:pPr>
      <w:r>
        <w:br w:type="page"/>
      </w:r>
    </w:p>
    <w:p>
      <w:pPr>
        <w:pStyle w:val="2"/>
        <w:jc w:val="center"/>
        <w:rPr>
          <w:rFonts w:hint="eastAsia" w:ascii="方正小标宋简体" w:eastAsia="方正小标宋简体"/>
          <w:bCs w:val="0"/>
          <w:w w:val="90"/>
          <w:sz w:val="40"/>
          <w:szCs w:val="40"/>
        </w:rPr>
      </w:pPr>
      <w:bookmarkStart w:id="51" w:name="_Toc153889010"/>
      <w:r>
        <w:rPr>
          <w:rFonts w:hint="eastAsia" w:ascii="方正小标宋简体" w:eastAsia="方正小标宋简体"/>
          <w:bCs w:val="0"/>
          <w:w w:val="90"/>
          <w:sz w:val="40"/>
          <w:szCs w:val="40"/>
        </w:rPr>
        <w:t>《中华人民共和国刑法》有关考试作弊入刑的条款</w:t>
      </w:r>
      <w:bookmarkEnd w:id="51"/>
    </w:p>
    <w:p>
      <w:pPr>
        <w:jc w:val="center"/>
        <w:rPr>
          <w:rFonts w:hint="eastAsia" w:ascii="方正小标宋简体" w:eastAsia="方正小标宋简体"/>
          <w:bCs/>
          <w:w w:val="90"/>
          <w:sz w:val="44"/>
          <w:szCs w:val="44"/>
        </w:rPr>
      </w:pPr>
    </w:p>
    <w:p>
      <w:pPr>
        <w:ind w:firstLine="643" w:firstLineChars="200"/>
        <w:rPr>
          <w:rFonts w:hint="eastAsia" w:ascii="方正小标宋简体" w:eastAsia="方正小标宋简体"/>
          <w:bCs/>
          <w:sz w:val="32"/>
          <w:szCs w:val="32"/>
        </w:rPr>
      </w:pPr>
      <w:r>
        <w:rPr>
          <w:rFonts w:hint="eastAsia" w:ascii="方正小标宋简体" w:eastAsia="方正小标宋简体"/>
          <w:b/>
          <w:bCs/>
          <w:sz w:val="32"/>
          <w:szCs w:val="32"/>
        </w:rPr>
        <w:t>【组织考试作弊罪】</w:t>
      </w:r>
      <w:r>
        <w:rPr>
          <w:rFonts w:hint="eastAsia" w:ascii="方正小标宋简体" w:eastAsia="方正小标宋简体"/>
          <w:bCs/>
          <w:sz w:val="32"/>
          <w:szCs w:val="32"/>
        </w:rPr>
        <w:t>在法律规定的国家考试中，组织作弊的，处三年以下有期徒刑或者拘役，并处或者单处罚金；情节严重的，处三年以上七年以下有期徒刑，并处罚金。</w:t>
      </w:r>
    </w:p>
    <w:p>
      <w:pPr>
        <w:ind w:firstLine="643" w:firstLineChars="200"/>
        <w:rPr>
          <w:rFonts w:hint="eastAsia" w:ascii="方正小标宋简体" w:eastAsia="方正小标宋简体"/>
          <w:bCs/>
          <w:sz w:val="32"/>
          <w:szCs w:val="32"/>
        </w:rPr>
      </w:pPr>
      <w:r>
        <w:rPr>
          <w:rFonts w:hint="eastAsia" w:ascii="方正小标宋简体" w:eastAsia="方正小标宋简体"/>
          <w:b/>
          <w:bCs/>
          <w:sz w:val="32"/>
          <w:szCs w:val="32"/>
        </w:rPr>
        <w:t>【组织考试作弊罪】</w:t>
      </w:r>
      <w:r>
        <w:rPr>
          <w:rFonts w:hint="eastAsia" w:ascii="方正小标宋简体" w:eastAsia="方正小标宋简体"/>
          <w:bCs/>
          <w:sz w:val="32"/>
          <w:szCs w:val="32"/>
        </w:rPr>
        <w:t>为他人实施前款犯罪提供作弊器材或者其他帮助的，依照前款的规定处罚。</w:t>
      </w:r>
    </w:p>
    <w:p>
      <w:pPr>
        <w:ind w:firstLine="643" w:firstLineChars="200"/>
        <w:rPr>
          <w:rFonts w:hint="eastAsia" w:ascii="方正小标宋简体" w:eastAsia="方正小标宋简体"/>
          <w:bCs/>
          <w:sz w:val="32"/>
          <w:szCs w:val="32"/>
        </w:rPr>
      </w:pPr>
      <w:r>
        <w:rPr>
          <w:rFonts w:hint="eastAsia" w:ascii="方正小标宋简体" w:eastAsia="方正小标宋简体"/>
          <w:b/>
          <w:bCs/>
          <w:sz w:val="32"/>
          <w:szCs w:val="32"/>
        </w:rPr>
        <w:t>【非法出售、提供试题、答案罪】</w:t>
      </w:r>
      <w:r>
        <w:rPr>
          <w:rFonts w:hint="eastAsia" w:ascii="方正小标宋简体" w:eastAsia="方正小标宋简体"/>
          <w:bCs/>
          <w:sz w:val="32"/>
          <w:szCs w:val="32"/>
        </w:rPr>
        <w:t>为实施考试作弊行为，向他人非法出售或者提供第一款规定的考试的试题、答案的，依照第一款的规定处罚。</w:t>
      </w:r>
    </w:p>
    <w:p>
      <w:pPr>
        <w:ind w:firstLine="643" w:firstLineChars="200"/>
        <w:rPr>
          <w:rFonts w:hint="eastAsia" w:ascii="方正小标宋简体" w:eastAsia="方正小标宋简体"/>
          <w:bCs/>
          <w:sz w:val="32"/>
          <w:szCs w:val="32"/>
        </w:rPr>
      </w:pPr>
      <w:r>
        <w:rPr>
          <w:rFonts w:hint="eastAsia" w:ascii="方正小标宋简体" w:eastAsia="方正小标宋简体"/>
          <w:b/>
          <w:bCs/>
          <w:sz w:val="32"/>
          <w:szCs w:val="32"/>
        </w:rPr>
        <w:t>【代替考试罪】</w:t>
      </w:r>
      <w:r>
        <w:rPr>
          <w:rFonts w:hint="eastAsia" w:ascii="方正小标宋简体" w:eastAsia="方正小标宋简体"/>
          <w:bCs/>
          <w:sz w:val="32"/>
          <w:szCs w:val="32"/>
        </w:rPr>
        <w:t>代替他人或者让他人代替自己参加第一款规定的考试的，处拘役或者管制，并处或者单处罚金。</w:t>
      </w:r>
    </w:p>
    <w:p>
      <w:pPr>
        <w:pStyle w:val="14"/>
        <w:ind w:left="421" w:leftChars="0" w:hanging="421" w:hangingChars="131"/>
        <w:rPr>
          <w:rFonts w:hint="eastAsia"/>
        </w:rPr>
      </w:pPr>
      <w:r>
        <w:rPr>
          <w:rFonts w:hint="eastAsia" w:ascii="方正小标宋简体" w:eastAsia="方正小标宋简体"/>
          <w:b/>
          <w:bCs/>
          <w:sz w:val="32"/>
          <w:szCs w:val="32"/>
        </w:rPr>
        <w:t>【使用虚假身份证件、盗用身份证件罪】</w:t>
      </w:r>
      <w:r>
        <w:rPr>
          <w:rFonts w:hint="eastAsia" w:ascii="方正小标宋简体" w:eastAsia="方正小标宋简体"/>
          <w:bCs/>
          <w:sz w:val="32"/>
          <w:szCs w:val="32"/>
        </w:rPr>
        <w:t>在依照国家规定应当提供身份证明的活动中，使用伪造、变造的或者盗用他人的居民身份证等依法可以用于证明身份的证件，情节严重的，处拘役或者管制，并处或者单处罚金。</w:t>
      </w:r>
    </w:p>
    <w:p>
      <w:pPr>
        <w:spacing w:line="560" w:lineRule="exact"/>
        <w:ind w:firstLine="640" w:firstLineChars="200"/>
        <w:rPr>
          <w:rFonts w:ascii="仿宋_GB2312" w:hAnsi="仿宋_GB2312" w:eastAsia="仿宋_GB2312" w:cs="仿宋_GB2312"/>
          <w:sz w:val="32"/>
          <w:szCs w:val="32"/>
        </w:rPr>
      </w:pPr>
    </w:p>
    <w:p>
      <w:pPr>
        <w:pStyle w:val="14"/>
        <w:ind w:left="0" w:leftChars="0" w:firstLine="0" w:firstLineChars="0"/>
        <w:sectPr>
          <w:footerReference r:id="rId3" w:type="default"/>
          <w:pgSz w:w="11906" w:h="16838"/>
          <w:pgMar w:top="2041" w:right="1587" w:bottom="1871" w:left="1587" w:header="851" w:footer="992" w:gutter="0"/>
          <w:cols w:space="0" w:num="1"/>
          <w:titlePg/>
          <w:docGrid w:type="lines" w:linePitch="312" w:charSpace="0"/>
        </w:sectPr>
      </w:pPr>
    </w:p>
    <w:p>
      <w:pPr>
        <w:pStyle w:val="2"/>
        <w:jc w:val="center"/>
        <w:rPr>
          <w:rFonts w:ascii="仿宋_GB2312" w:eastAsia="仿宋_GB2312"/>
          <w:b w:val="0"/>
          <w:kern w:val="0"/>
          <w:sz w:val="36"/>
          <w:szCs w:val="36"/>
        </w:rPr>
      </w:pPr>
      <w:bookmarkStart w:id="52" w:name="_Toc153889011"/>
      <w:r>
        <w:rPr>
          <w:rFonts w:hint="eastAsia" w:ascii="方正小标宋简体" w:hAnsi="宋体" w:eastAsia="方正小标宋简体"/>
          <w:kern w:val="0"/>
          <w:sz w:val="36"/>
          <w:szCs w:val="36"/>
        </w:rPr>
        <w:t>内蒙古自治区教育统一考试偶发事件处置办法</w:t>
      </w:r>
      <w:bookmarkEnd w:id="52"/>
    </w:p>
    <w:tbl>
      <w:tblPr>
        <w:tblStyle w:val="15"/>
        <w:tblW w:w="14148" w:type="dxa"/>
        <w:tblInd w:w="0" w:type="dxa"/>
        <w:tblLayout w:type="fixed"/>
        <w:tblCellMar>
          <w:top w:w="0" w:type="dxa"/>
          <w:left w:w="108" w:type="dxa"/>
          <w:bottom w:w="0" w:type="dxa"/>
          <w:right w:w="108" w:type="dxa"/>
        </w:tblCellMar>
      </w:tblPr>
      <w:tblGrid>
        <w:gridCol w:w="735"/>
        <w:gridCol w:w="2634"/>
        <w:gridCol w:w="3260"/>
        <w:gridCol w:w="7519"/>
      </w:tblGrid>
      <w:tr>
        <w:tblPrEx>
          <w:tblCellMar>
            <w:top w:w="0" w:type="dxa"/>
            <w:left w:w="108" w:type="dxa"/>
            <w:bottom w:w="0" w:type="dxa"/>
            <w:right w:w="108" w:type="dxa"/>
          </w:tblCellMar>
        </w:tblPrEx>
        <w:trPr>
          <w:trHeight w:val="442" w:hRule="atLeast"/>
        </w:trPr>
        <w:tc>
          <w:tcPr>
            <w:tcW w:w="735" w:type="dxa"/>
            <w:vMerge w:val="restart"/>
            <w:tcBorders>
              <w:top w:val="single" w:color="000000" w:sz="4" w:space="0"/>
              <w:left w:val="single" w:color="000000" w:sz="4" w:space="0"/>
              <w:right w:val="single" w:color="000000" w:sz="4" w:space="0"/>
            </w:tcBorders>
            <w:vAlign w:val="center"/>
          </w:tcPr>
          <w:p>
            <w:pPr>
              <w:widowControl/>
              <w:spacing w:line="360" w:lineRule="exact"/>
              <w:jc w:val="center"/>
              <w:rPr>
                <w:rFonts w:ascii="宋体" w:hAnsi="宋体"/>
                <w:kern w:val="0"/>
                <w:sz w:val="28"/>
                <w:szCs w:val="28"/>
              </w:rPr>
            </w:pPr>
            <w:r>
              <w:rPr>
                <w:rFonts w:hint="eastAsia" w:ascii="宋体" w:hAnsi="宋体"/>
                <w:kern w:val="0"/>
                <w:sz w:val="28"/>
                <w:szCs w:val="28"/>
              </w:rPr>
              <w:t>考</w:t>
            </w:r>
          </w:p>
          <w:p>
            <w:pPr>
              <w:widowControl/>
              <w:spacing w:line="360" w:lineRule="exact"/>
              <w:jc w:val="center"/>
              <w:rPr>
                <w:rFonts w:ascii="宋体" w:hAnsi="宋体"/>
                <w:kern w:val="0"/>
                <w:sz w:val="28"/>
                <w:szCs w:val="28"/>
              </w:rPr>
            </w:pPr>
          </w:p>
          <w:p>
            <w:pPr>
              <w:widowControl/>
              <w:spacing w:line="360" w:lineRule="exact"/>
              <w:jc w:val="center"/>
              <w:rPr>
                <w:rFonts w:ascii="宋体" w:hAnsi="宋体"/>
                <w:kern w:val="0"/>
                <w:sz w:val="28"/>
                <w:szCs w:val="28"/>
              </w:rPr>
            </w:pPr>
            <w:r>
              <w:rPr>
                <w:rFonts w:hint="eastAsia" w:ascii="宋体" w:hAnsi="宋体"/>
                <w:kern w:val="0"/>
                <w:sz w:val="28"/>
                <w:szCs w:val="28"/>
              </w:rPr>
              <w:t>生</w:t>
            </w:r>
          </w:p>
          <w:p>
            <w:pPr>
              <w:widowControl/>
              <w:spacing w:line="360" w:lineRule="exact"/>
              <w:jc w:val="center"/>
              <w:rPr>
                <w:rFonts w:ascii="宋体" w:hAnsi="宋体"/>
                <w:kern w:val="0"/>
                <w:sz w:val="28"/>
                <w:szCs w:val="28"/>
              </w:rPr>
            </w:pPr>
          </w:p>
          <w:p>
            <w:pPr>
              <w:widowControl/>
              <w:spacing w:line="360" w:lineRule="exact"/>
              <w:jc w:val="center"/>
              <w:rPr>
                <w:rFonts w:ascii="宋体" w:hAnsi="宋体"/>
                <w:kern w:val="0"/>
                <w:sz w:val="28"/>
                <w:szCs w:val="28"/>
              </w:rPr>
            </w:pPr>
            <w:r>
              <w:rPr>
                <w:rFonts w:hint="eastAsia" w:ascii="宋体" w:hAnsi="宋体"/>
                <w:kern w:val="0"/>
                <w:sz w:val="28"/>
                <w:szCs w:val="28"/>
              </w:rPr>
              <w:t>入</w:t>
            </w:r>
          </w:p>
          <w:p>
            <w:pPr>
              <w:widowControl/>
              <w:spacing w:line="360" w:lineRule="exact"/>
              <w:jc w:val="center"/>
              <w:rPr>
                <w:rFonts w:ascii="宋体" w:hAnsi="宋体"/>
                <w:kern w:val="0"/>
                <w:sz w:val="28"/>
                <w:szCs w:val="28"/>
              </w:rPr>
            </w:pPr>
          </w:p>
          <w:p>
            <w:pPr>
              <w:widowControl/>
              <w:spacing w:line="360" w:lineRule="exact"/>
              <w:jc w:val="center"/>
              <w:rPr>
                <w:rFonts w:ascii="宋体" w:hAnsi="宋体"/>
                <w:kern w:val="0"/>
                <w:sz w:val="28"/>
                <w:szCs w:val="28"/>
              </w:rPr>
            </w:pPr>
            <w:r>
              <w:rPr>
                <w:rFonts w:hint="eastAsia" w:ascii="宋体" w:hAnsi="宋体"/>
                <w:kern w:val="0"/>
                <w:sz w:val="28"/>
                <w:szCs w:val="28"/>
              </w:rPr>
              <w:t>场</w:t>
            </w:r>
          </w:p>
          <w:p>
            <w:pPr>
              <w:widowControl/>
              <w:spacing w:line="360" w:lineRule="exact"/>
              <w:jc w:val="center"/>
              <w:rPr>
                <w:rFonts w:ascii="宋体" w:hAnsi="宋体"/>
                <w:kern w:val="0"/>
                <w:sz w:val="28"/>
                <w:szCs w:val="28"/>
              </w:rPr>
            </w:pPr>
          </w:p>
          <w:p>
            <w:pPr>
              <w:widowControl/>
              <w:spacing w:line="360" w:lineRule="exact"/>
              <w:jc w:val="center"/>
              <w:rPr>
                <w:rFonts w:ascii="宋体" w:hAnsi="宋体"/>
                <w:kern w:val="0"/>
                <w:sz w:val="28"/>
                <w:szCs w:val="28"/>
              </w:rPr>
            </w:pPr>
            <w:r>
              <w:rPr>
                <w:rFonts w:hint="eastAsia" w:ascii="宋体" w:hAnsi="宋体"/>
                <w:kern w:val="0"/>
                <w:sz w:val="28"/>
                <w:szCs w:val="28"/>
              </w:rPr>
              <w:t>阶</w:t>
            </w:r>
          </w:p>
          <w:p>
            <w:pPr>
              <w:widowControl/>
              <w:spacing w:line="360" w:lineRule="exact"/>
              <w:jc w:val="center"/>
              <w:rPr>
                <w:rFonts w:ascii="宋体" w:hAnsi="宋体"/>
                <w:kern w:val="0"/>
                <w:sz w:val="28"/>
                <w:szCs w:val="28"/>
              </w:rPr>
            </w:pPr>
          </w:p>
          <w:p>
            <w:pPr>
              <w:widowControl/>
              <w:spacing w:line="360" w:lineRule="exact"/>
              <w:jc w:val="center"/>
              <w:rPr>
                <w:rFonts w:ascii="宋体" w:hAnsi="宋体"/>
                <w:kern w:val="0"/>
                <w:sz w:val="28"/>
                <w:szCs w:val="28"/>
              </w:rPr>
            </w:pPr>
            <w:r>
              <w:rPr>
                <w:rFonts w:hint="eastAsia" w:ascii="宋体" w:hAnsi="宋体"/>
                <w:kern w:val="0"/>
                <w:sz w:val="28"/>
                <w:szCs w:val="28"/>
              </w:rPr>
              <w:t>段</w:t>
            </w:r>
          </w:p>
          <w:p>
            <w:pPr>
              <w:widowControl/>
              <w:spacing w:line="360" w:lineRule="exact"/>
              <w:jc w:val="center"/>
              <w:rPr>
                <w:rFonts w:ascii="宋体" w:hAnsi="宋体"/>
                <w:kern w:val="0"/>
                <w:sz w:val="28"/>
                <w:szCs w:val="28"/>
              </w:rPr>
            </w:pPr>
          </w:p>
        </w:tc>
        <w:tc>
          <w:tcPr>
            <w:tcW w:w="2634" w:type="dxa"/>
            <w:vMerge w:val="restart"/>
            <w:tcBorders>
              <w:top w:val="single" w:color="000000" w:sz="4" w:space="0"/>
              <w:left w:val="nil"/>
              <w:bottom w:val="single" w:color="000000" w:sz="4" w:space="0"/>
              <w:right w:val="single" w:color="000000" w:sz="4" w:space="0"/>
            </w:tcBorders>
            <w:vAlign w:val="center"/>
          </w:tcPr>
          <w:p>
            <w:pPr>
              <w:widowControl/>
              <w:spacing w:line="360" w:lineRule="exact"/>
              <w:jc w:val="center"/>
              <w:rPr>
                <w:rFonts w:ascii="宋体" w:hAnsi="宋体"/>
                <w:kern w:val="0"/>
                <w:sz w:val="28"/>
                <w:szCs w:val="28"/>
              </w:rPr>
            </w:pPr>
            <w:r>
              <w:rPr>
                <w:rFonts w:hint="eastAsia" w:ascii="宋体" w:hAnsi="宋体"/>
                <w:kern w:val="0"/>
                <w:sz w:val="28"/>
                <w:szCs w:val="28"/>
              </w:rPr>
              <w:t>偶发事件</w:t>
            </w:r>
          </w:p>
        </w:tc>
        <w:tc>
          <w:tcPr>
            <w:tcW w:w="10779" w:type="dxa"/>
            <w:gridSpan w:val="2"/>
            <w:tcBorders>
              <w:top w:val="single" w:color="000000" w:sz="4" w:space="0"/>
              <w:left w:val="nil"/>
              <w:bottom w:val="single" w:color="000000" w:sz="4" w:space="0"/>
              <w:right w:val="single" w:color="000000" w:sz="4" w:space="0"/>
            </w:tcBorders>
            <w:vAlign w:val="center"/>
          </w:tcPr>
          <w:p>
            <w:pPr>
              <w:widowControl/>
              <w:spacing w:line="360" w:lineRule="exact"/>
              <w:jc w:val="center"/>
              <w:rPr>
                <w:rFonts w:ascii="宋体" w:hAnsi="宋体"/>
                <w:kern w:val="0"/>
                <w:sz w:val="28"/>
                <w:szCs w:val="28"/>
              </w:rPr>
            </w:pPr>
            <w:r>
              <w:rPr>
                <w:rFonts w:hint="eastAsia" w:ascii="宋体" w:hAnsi="宋体"/>
                <w:kern w:val="0"/>
                <w:sz w:val="28"/>
                <w:szCs w:val="28"/>
              </w:rPr>
              <w:t>处 置 办 法</w:t>
            </w:r>
          </w:p>
        </w:tc>
      </w:tr>
      <w:tr>
        <w:tblPrEx>
          <w:tblCellMar>
            <w:top w:w="0" w:type="dxa"/>
            <w:left w:w="108" w:type="dxa"/>
            <w:bottom w:w="0" w:type="dxa"/>
            <w:right w:w="108" w:type="dxa"/>
          </w:tblCellMar>
        </w:tblPrEx>
        <w:trPr>
          <w:trHeight w:val="449" w:hRule="atLeast"/>
        </w:trPr>
        <w:tc>
          <w:tcPr>
            <w:tcW w:w="735" w:type="dxa"/>
            <w:vMerge w:val="continue"/>
            <w:tcBorders>
              <w:left w:val="single" w:color="000000" w:sz="4" w:space="0"/>
              <w:right w:val="single" w:color="000000" w:sz="4" w:space="0"/>
            </w:tcBorders>
            <w:vAlign w:val="center"/>
          </w:tcPr>
          <w:p>
            <w:pPr>
              <w:widowControl/>
              <w:spacing w:line="360" w:lineRule="exact"/>
              <w:jc w:val="left"/>
              <w:rPr>
                <w:rFonts w:ascii="宋体" w:hAnsi="宋体"/>
                <w:kern w:val="0"/>
                <w:sz w:val="28"/>
                <w:szCs w:val="28"/>
              </w:rPr>
            </w:pPr>
          </w:p>
        </w:tc>
        <w:tc>
          <w:tcPr>
            <w:tcW w:w="2634" w:type="dxa"/>
            <w:vMerge w:val="continue"/>
            <w:tcBorders>
              <w:top w:val="single" w:color="000000" w:sz="4" w:space="0"/>
              <w:left w:val="nil"/>
              <w:bottom w:val="single" w:color="000000" w:sz="4" w:space="0"/>
              <w:right w:val="single" w:color="000000" w:sz="4" w:space="0"/>
            </w:tcBorders>
            <w:vAlign w:val="center"/>
          </w:tcPr>
          <w:p>
            <w:pPr>
              <w:widowControl/>
              <w:spacing w:line="360" w:lineRule="exact"/>
              <w:jc w:val="left"/>
              <w:rPr>
                <w:rFonts w:ascii="宋体" w:hAnsi="宋体"/>
                <w:kern w:val="0"/>
                <w:sz w:val="28"/>
                <w:szCs w:val="28"/>
              </w:rPr>
            </w:pPr>
          </w:p>
        </w:tc>
        <w:tc>
          <w:tcPr>
            <w:tcW w:w="3260" w:type="dxa"/>
            <w:tcBorders>
              <w:top w:val="single" w:color="000000" w:sz="4" w:space="0"/>
              <w:left w:val="nil"/>
              <w:bottom w:val="single" w:color="000000" w:sz="4" w:space="0"/>
              <w:right w:val="single" w:color="000000" w:sz="4" w:space="0"/>
            </w:tcBorders>
            <w:vAlign w:val="center"/>
          </w:tcPr>
          <w:p>
            <w:pPr>
              <w:widowControl/>
              <w:spacing w:line="360" w:lineRule="exact"/>
              <w:jc w:val="center"/>
              <w:rPr>
                <w:rFonts w:ascii="宋体" w:hAnsi="宋体"/>
                <w:kern w:val="0"/>
                <w:sz w:val="28"/>
                <w:szCs w:val="28"/>
              </w:rPr>
            </w:pPr>
            <w:r>
              <w:rPr>
                <w:rFonts w:hint="eastAsia" w:ascii="宋体" w:hAnsi="宋体"/>
                <w:kern w:val="0"/>
                <w:sz w:val="28"/>
                <w:szCs w:val="28"/>
              </w:rPr>
              <w:t>监考人员</w:t>
            </w:r>
          </w:p>
        </w:tc>
        <w:tc>
          <w:tcPr>
            <w:tcW w:w="7519" w:type="dxa"/>
            <w:tcBorders>
              <w:top w:val="single" w:color="000000" w:sz="4" w:space="0"/>
              <w:left w:val="nil"/>
              <w:bottom w:val="single" w:color="000000" w:sz="4" w:space="0"/>
              <w:right w:val="single" w:color="000000" w:sz="4" w:space="0"/>
            </w:tcBorders>
            <w:vAlign w:val="center"/>
          </w:tcPr>
          <w:p>
            <w:pPr>
              <w:widowControl/>
              <w:spacing w:line="360" w:lineRule="exact"/>
              <w:jc w:val="center"/>
              <w:rPr>
                <w:rFonts w:ascii="宋体" w:hAnsi="宋体"/>
                <w:kern w:val="0"/>
                <w:sz w:val="28"/>
                <w:szCs w:val="28"/>
              </w:rPr>
            </w:pPr>
            <w:r>
              <w:rPr>
                <w:rFonts w:hint="eastAsia" w:ascii="宋体" w:hAnsi="宋体"/>
                <w:kern w:val="0"/>
                <w:sz w:val="28"/>
                <w:szCs w:val="28"/>
              </w:rPr>
              <w:t>考 点</w:t>
            </w:r>
          </w:p>
        </w:tc>
      </w:tr>
      <w:tr>
        <w:tblPrEx>
          <w:tblCellMar>
            <w:top w:w="0" w:type="dxa"/>
            <w:left w:w="108" w:type="dxa"/>
            <w:bottom w:w="0" w:type="dxa"/>
            <w:right w:w="108" w:type="dxa"/>
          </w:tblCellMar>
        </w:tblPrEx>
        <w:trPr>
          <w:trHeight w:val="1056" w:hRule="atLeast"/>
        </w:trPr>
        <w:tc>
          <w:tcPr>
            <w:tcW w:w="735" w:type="dxa"/>
            <w:vMerge w:val="continue"/>
            <w:tcBorders>
              <w:left w:val="single" w:color="000000" w:sz="4" w:space="0"/>
              <w:right w:val="single" w:color="000000" w:sz="4" w:space="0"/>
            </w:tcBorders>
            <w:vAlign w:val="center"/>
          </w:tcPr>
          <w:p>
            <w:pPr>
              <w:widowControl/>
              <w:spacing w:line="360" w:lineRule="exact"/>
              <w:jc w:val="left"/>
              <w:rPr>
                <w:rFonts w:ascii="宋体" w:hAnsi="宋体"/>
                <w:kern w:val="0"/>
                <w:sz w:val="28"/>
                <w:szCs w:val="28"/>
              </w:rPr>
            </w:pPr>
          </w:p>
        </w:tc>
        <w:tc>
          <w:tcPr>
            <w:tcW w:w="2634"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1.考生未带《二代居民身份证》，但持有《准考证》</w:t>
            </w:r>
          </w:p>
        </w:tc>
        <w:tc>
          <w:tcPr>
            <w:tcW w:w="3260"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p>
        </w:tc>
        <w:tc>
          <w:tcPr>
            <w:tcW w:w="7519"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color w:val="FF0000"/>
                <w:kern w:val="0"/>
                <w:sz w:val="28"/>
                <w:szCs w:val="28"/>
              </w:rPr>
            </w:pPr>
            <w:r>
              <w:rPr>
                <w:rFonts w:hint="eastAsia" w:ascii="宋体" w:hAnsi="宋体"/>
                <w:kern w:val="0"/>
                <w:sz w:val="28"/>
                <w:szCs w:val="28"/>
              </w:rPr>
              <w:t xml:space="preserve">    1:1验证时直接录入考生身份证号进行身份验证</w:t>
            </w:r>
          </w:p>
        </w:tc>
      </w:tr>
      <w:tr>
        <w:tblPrEx>
          <w:tblCellMar>
            <w:top w:w="0" w:type="dxa"/>
            <w:left w:w="108" w:type="dxa"/>
            <w:bottom w:w="0" w:type="dxa"/>
            <w:right w:w="108" w:type="dxa"/>
          </w:tblCellMar>
        </w:tblPrEx>
        <w:trPr>
          <w:trHeight w:val="668" w:hRule="atLeast"/>
        </w:trPr>
        <w:tc>
          <w:tcPr>
            <w:tcW w:w="735" w:type="dxa"/>
            <w:vMerge w:val="continue"/>
            <w:tcBorders>
              <w:left w:val="single" w:color="000000" w:sz="4" w:space="0"/>
              <w:right w:val="single" w:color="000000" w:sz="4" w:space="0"/>
            </w:tcBorders>
            <w:vAlign w:val="center"/>
          </w:tcPr>
          <w:p>
            <w:pPr>
              <w:widowControl/>
              <w:spacing w:line="360" w:lineRule="exact"/>
              <w:jc w:val="left"/>
              <w:rPr>
                <w:rFonts w:ascii="宋体" w:hAnsi="宋体"/>
                <w:kern w:val="0"/>
                <w:sz w:val="28"/>
                <w:szCs w:val="28"/>
              </w:rPr>
            </w:pPr>
          </w:p>
        </w:tc>
        <w:tc>
          <w:tcPr>
            <w:tcW w:w="2634" w:type="dxa"/>
            <w:tcBorders>
              <w:top w:val="single" w:color="000000" w:sz="4" w:space="0"/>
              <w:left w:val="nil"/>
              <w:right w:val="single" w:color="000000" w:sz="4" w:space="0"/>
            </w:tcBorders>
            <w:vAlign w:val="center"/>
          </w:tcPr>
          <w:p>
            <w:pPr>
              <w:spacing w:line="350" w:lineRule="exact"/>
              <w:rPr>
                <w:rFonts w:ascii="宋体" w:hAnsi="宋体"/>
                <w:kern w:val="0"/>
                <w:sz w:val="28"/>
                <w:szCs w:val="28"/>
              </w:rPr>
            </w:pPr>
            <w:r>
              <w:rPr>
                <w:rFonts w:hint="eastAsia" w:ascii="宋体" w:hAnsi="宋体"/>
                <w:kern w:val="0"/>
                <w:sz w:val="28"/>
                <w:szCs w:val="28"/>
              </w:rPr>
              <w:t>2.考生未带《准考证》参加考试</w:t>
            </w:r>
          </w:p>
        </w:tc>
        <w:tc>
          <w:tcPr>
            <w:tcW w:w="3260" w:type="dxa"/>
            <w:tcBorders>
              <w:top w:val="single" w:color="000000" w:sz="4" w:space="0"/>
              <w:left w:val="nil"/>
              <w:right w:val="single" w:color="000000" w:sz="4" w:space="0"/>
            </w:tcBorders>
            <w:vAlign w:val="center"/>
          </w:tcPr>
          <w:p>
            <w:pPr>
              <w:widowControl/>
              <w:spacing w:line="350" w:lineRule="exact"/>
              <w:rPr>
                <w:rFonts w:ascii="宋体" w:hAnsi="宋体"/>
                <w:kern w:val="0"/>
                <w:sz w:val="28"/>
                <w:szCs w:val="28"/>
              </w:rPr>
            </w:pPr>
          </w:p>
        </w:tc>
        <w:tc>
          <w:tcPr>
            <w:tcW w:w="7519" w:type="dxa"/>
            <w:tcBorders>
              <w:top w:val="single" w:color="000000" w:sz="4" w:space="0"/>
              <w:left w:val="nil"/>
              <w:right w:val="single" w:color="000000" w:sz="4" w:space="0"/>
            </w:tcBorders>
            <w:vAlign w:val="center"/>
          </w:tcPr>
          <w:p>
            <w:pPr>
              <w:spacing w:line="350" w:lineRule="exact"/>
              <w:rPr>
                <w:rFonts w:ascii="宋体" w:hAnsi="宋体"/>
                <w:kern w:val="0"/>
                <w:sz w:val="28"/>
                <w:szCs w:val="28"/>
              </w:rPr>
            </w:pPr>
            <w:r>
              <w:rPr>
                <w:rFonts w:hint="eastAsia" w:ascii="宋体" w:hAnsi="宋体"/>
                <w:kern w:val="0"/>
                <w:sz w:val="28"/>
                <w:szCs w:val="28"/>
              </w:rPr>
              <w:t xml:space="preserve">    告知考生凭《二代居民身份证》到考务办打印《准考证》再入场。</w:t>
            </w:r>
          </w:p>
        </w:tc>
      </w:tr>
      <w:tr>
        <w:tblPrEx>
          <w:tblCellMar>
            <w:top w:w="0" w:type="dxa"/>
            <w:left w:w="108" w:type="dxa"/>
            <w:bottom w:w="0" w:type="dxa"/>
            <w:right w:w="108" w:type="dxa"/>
          </w:tblCellMar>
        </w:tblPrEx>
        <w:trPr>
          <w:trHeight w:val="1007" w:hRule="atLeast"/>
        </w:trPr>
        <w:tc>
          <w:tcPr>
            <w:tcW w:w="735" w:type="dxa"/>
            <w:vMerge w:val="continue"/>
            <w:tcBorders>
              <w:left w:val="single" w:color="000000" w:sz="4" w:space="0"/>
              <w:right w:val="single" w:color="000000" w:sz="4" w:space="0"/>
            </w:tcBorders>
            <w:vAlign w:val="center"/>
          </w:tcPr>
          <w:p>
            <w:pPr>
              <w:widowControl/>
              <w:spacing w:line="360" w:lineRule="exact"/>
              <w:jc w:val="left"/>
              <w:rPr>
                <w:rFonts w:ascii="宋体" w:hAnsi="宋体"/>
                <w:kern w:val="0"/>
                <w:sz w:val="28"/>
                <w:szCs w:val="28"/>
              </w:rPr>
            </w:pPr>
          </w:p>
        </w:tc>
        <w:tc>
          <w:tcPr>
            <w:tcW w:w="2634"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3．考生《准考证》和《二代居民身份证》都未带</w:t>
            </w:r>
          </w:p>
        </w:tc>
        <w:tc>
          <w:tcPr>
            <w:tcW w:w="3260"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p>
        </w:tc>
        <w:tc>
          <w:tcPr>
            <w:tcW w:w="7519"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color w:val="FF0000"/>
                <w:kern w:val="0"/>
                <w:sz w:val="28"/>
                <w:szCs w:val="28"/>
              </w:rPr>
            </w:pPr>
            <w:r>
              <w:rPr>
                <w:rFonts w:hint="eastAsia" w:ascii="宋体" w:hAnsi="宋体"/>
                <w:kern w:val="0"/>
                <w:sz w:val="28"/>
                <w:szCs w:val="28"/>
              </w:rPr>
              <w:t xml:space="preserve">    1:1验证时直接录入考生身份证号进行身份验证，验证后告知考生到考务办提供身份证号打印《准考证》</w:t>
            </w:r>
          </w:p>
        </w:tc>
      </w:tr>
      <w:tr>
        <w:tblPrEx>
          <w:tblCellMar>
            <w:top w:w="0" w:type="dxa"/>
            <w:left w:w="108" w:type="dxa"/>
            <w:bottom w:w="0" w:type="dxa"/>
            <w:right w:w="108" w:type="dxa"/>
          </w:tblCellMar>
        </w:tblPrEx>
        <w:trPr>
          <w:trHeight w:val="761" w:hRule="atLeast"/>
        </w:trPr>
        <w:tc>
          <w:tcPr>
            <w:tcW w:w="735" w:type="dxa"/>
            <w:vMerge w:val="continue"/>
            <w:tcBorders>
              <w:left w:val="single" w:color="000000" w:sz="4" w:space="0"/>
              <w:right w:val="single" w:color="000000" w:sz="4" w:space="0"/>
            </w:tcBorders>
            <w:vAlign w:val="center"/>
          </w:tcPr>
          <w:p>
            <w:pPr>
              <w:widowControl/>
              <w:spacing w:line="360" w:lineRule="exact"/>
              <w:jc w:val="left"/>
              <w:rPr>
                <w:rFonts w:ascii="宋体" w:hAnsi="宋体"/>
                <w:kern w:val="0"/>
                <w:sz w:val="28"/>
                <w:szCs w:val="28"/>
              </w:rPr>
            </w:pPr>
          </w:p>
        </w:tc>
        <w:tc>
          <w:tcPr>
            <w:tcW w:w="2634" w:type="dxa"/>
            <w:tcBorders>
              <w:top w:val="single" w:color="000000" w:sz="4" w:space="0"/>
              <w:left w:val="nil"/>
              <w:bottom w:val="single" w:color="auto"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4.考生身份验证未通过</w:t>
            </w:r>
          </w:p>
        </w:tc>
        <w:tc>
          <w:tcPr>
            <w:tcW w:w="3260" w:type="dxa"/>
            <w:tcBorders>
              <w:top w:val="single" w:color="000000" w:sz="4" w:space="0"/>
              <w:left w:val="nil"/>
              <w:bottom w:val="single" w:color="auto" w:sz="4" w:space="0"/>
              <w:right w:val="single" w:color="000000" w:sz="4" w:space="0"/>
            </w:tcBorders>
            <w:vAlign w:val="center"/>
          </w:tcPr>
          <w:p>
            <w:pPr>
              <w:widowControl/>
              <w:spacing w:line="350" w:lineRule="exact"/>
              <w:rPr>
                <w:rFonts w:ascii="宋体" w:hAnsi="宋体"/>
                <w:kern w:val="0"/>
                <w:sz w:val="28"/>
                <w:szCs w:val="28"/>
              </w:rPr>
            </w:pPr>
          </w:p>
        </w:tc>
        <w:tc>
          <w:tcPr>
            <w:tcW w:w="7519" w:type="dxa"/>
            <w:tcBorders>
              <w:top w:val="single" w:color="000000" w:sz="4" w:space="0"/>
              <w:left w:val="nil"/>
              <w:bottom w:val="single" w:color="auto"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由考点工作人员对照《准考证》、《二代居民身份证》、考场座次表、桌签与本人进行核对，确认为本人的允许考生进入考场参加考试。开考15分钟后考务办打印“考生入场情况统计表”，由2名考务人员和本场2名监考员在考场进行共同确认。确认是本人的，4人签字后，由信息技术人员录入综合考务管理系统；无法确认是本人或其他疑似替考的，</w:t>
            </w:r>
            <w:r>
              <w:rPr>
                <w:rFonts w:hint="eastAsia" w:ascii="宋体" w:hAnsi="宋体" w:cs="宋体"/>
                <w:color w:val="080808"/>
                <w:kern w:val="0"/>
                <w:sz w:val="28"/>
                <w:szCs w:val="28"/>
              </w:rPr>
              <w:t>报告主考，暂扣二代居民身份证和《准考证》，下达《考生身份验证通知单》，通知考生在当场考试结束后，随本考场监考员到考务办进行身份确认，并通过综合考务管理系统留取影像证据、指静脉信息。不配合认证的，视为替考。</w:t>
            </w:r>
          </w:p>
        </w:tc>
      </w:tr>
      <w:tr>
        <w:tblPrEx>
          <w:tblCellMar>
            <w:top w:w="0" w:type="dxa"/>
            <w:left w:w="108" w:type="dxa"/>
            <w:bottom w:w="0" w:type="dxa"/>
            <w:right w:w="108" w:type="dxa"/>
          </w:tblCellMar>
        </w:tblPrEx>
        <w:trPr>
          <w:trHeight w:val="1508" w:hRule="atLeast"/>
        </w:trPr>
        <w:tc>
          <w:tcPr>
            <w:tcW w:w="735" w:type="dxa"/>
            <w:vMerge w:val="continue"/>
            <w:tcBorders>
              <w:left w:val="single" w:color="000000" w:sz="4" w:space="0"/>
              <w:right w:val="single" w:color="000000" w:sz="4" w:space="0"/>
            </w:tcBorders>
            <w:vAlign w:val="center"/>
          </w:tcPr>
          <w:p>
            <w:pPr>
              <w:widowControl/>
              <w:spacing w:line="360" w:lineRule="exact"/>
              <w:jc w:val="left"/>
              <w:rPr>
                <w:rFonts w:ascii="宋体" w:hAnsi="宋体"/>
                <w:kern w:val="0"/>
                <w:sz w:val="28"/>
                <w:szCs w:val="28"/>
              </w:rPr>
            </w:pPr>
          </w:p>
        </w:tc>
        <w:tc>
          <w:tcPr>
            <w:tcW w:w="2634" w:type="dxa"/>
            <w:tcBorders>
              <w:top w:val="single" w:color="auto" w:sz="4" w:space="0"/>
              <w:left w:val="nil"/>
              <w:bottom w:val="single" w:color="000000" w:sz="4" w:space="0"/>
              <w:right w:val="single" w:color="000000" w:sz="4" w:space="0"/>
            </w:tcBorders>
            <w:vAlign w:val="center"/>
          </w:tcPr>
          <w:p>
            <w:pPr>
              <w:spacing w:line="350" w:lineRule="exact"/>
              <w:rPr>
                <w:rFonts w:ascii="宋体" w:hAnsi="宋体"/>
                <w:kern w:val="0"/>
                <w:sz w:val="28"/>
                <w:szCs w:val="28"/>
              </w:rPr>
            </w:pPr>
            <w:r>
              <w:rPr>
                <w:rFonts w:hint="eastAsia" w:ascii="宋体" w:hAnsi="宋体"/>
                <w:kern w:val="0"/>
                <w:sz w:val="28"/>
                <w:szCs w:val="28"/>
              </w:rPr>
              <w:t>5.考试开始前考生坐错位置</w:t>
            </w:r>
          </w:p>
        </w:tc>
        <w:tc>
          <w:tcPr>
            <w:tcW w:w="3260" w:type="dxa"/>
            <w:tcBorders>
              <w:top w:val="single" w:color="auto" w:sz="4" w:space="0"/>
              <w:left w:val="nil"/>
              <w:bottom w:val="single" w:color="000000" w:sz="4" w:space="0"/>
              <w:right w:val="single" w:color="000000" w:sz="4" w:space="0"/>
            </w:tcBorders>
            <w:vAlign w:val="center"/>
          </w:tcPr>
          <w:p>
            <w:pPr>
              <w:spacing w:line="350" w:lineRule="exact"/>
              <w:rPr>
                <w:rFonts w:ascii="宋体" w:hAnsi="宋体"/>
                <w:kern w:val="0"/>
                <w:sz w:val="28"/>
                <w:szCs w:val="28"/>
              </w:rPr>
            </w:pPr>
            <w:r>
              <w:rPr>
                <w:rFonts w:hint="eastAsia" w:ascii="宋体" w:hAnsi="宋体"/>
                <w:kern w:val="0"/>
                <w:sz w:val="28"/>
                <w:szCs w:val="28"/>
              </w:rPr>
              <w:t xml:space="preserve">    如是本考场考生，立即让其坐到相应座位；如是其他考场考生，则告知流动监考员带领考生到所在考场参加考试。</w:t>
            </w:r>
          </w:p>
        </w:tc>
        <w:tc>
          <w:tcPr>
            <w:tcW w:w="7519" w:type="dxa"/>
            <w:tcBorders>
              <w:top w:val="single" w:color="auto"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p>
        </w:tc>
      </w:tr>
      <w:tr>
        <w:tblPrEx>
          <w:tblCellMar>
            <w:top w:w="0" w:type="dxa"/>
            <w:left w:w="108" w:type="dxa"/>
            <w:bottom w:w="0" w:type="dxa"/>
            <w:right w:w="108" w:type="dxa"/>
          </w:tblCellMar>
        </w:tblPrEx>
        <w:trPr>
          <w:trHeight w:val="1859" w:hRule="atLeast"/>
        </w:trPr>
        <w:tc>
          <w:tcPr>
            <w:tcW w:w="735" w:type="dxa"/>
            <w:vMerge w:val="continue"/>
            <w:tcBorders>
              <w:left w:val="single" w:color="000000" w:sz="4" w:space="0"/>
              <w:right w:val="single" w:color="000000" w:sz="4" w:space="0"/>
            </w:tcBorders>
            <w:vAlign w:val="center"/>
          </w:tcPr>
          <w:p>
            <w:pPr>
              <w:widowControl/>
              <w:spacing w:line="360" w:lineRule="exact"/>
              <w:jc w:val="left"/>
              <w:rPr>
                <w:rFonts w:ascii="宋体" w:hAnsi="宋体"/>
                <w:kern w:val="0"/>
                <w:sz w:val="28"/>
                <w:szCs w:val="28"/>
              </w:rPr>
            </w:pPr>
          </w:p>
        </w:tc>
        <w:tc>
          <w:tcPr>
            <w:tcW w:w="2634" w:type="dxa"/>
            <w:tcBorders>
              <w:top w:val="single" w:color="auto"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6.考前发现考生本人相貌与《二代居民身份证》、《准考证》、《座次表》的照片不符</w:t>
            </w:r>
          </w:p>
        </w:tc>
        <w:tc>
          <w:tcPr>
            <w:tcW w:w="3260" w:type="dxa"/>
            <w:tcBorders>
              <w:top w:val="single" w:color="auto"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确认是替考的，禁止考生入场，通知流动监考员将考生带至考务办核实相关信息。</w:t>
            </w:r>
          </w:p>
          <w:p>
            <w:pPr>
              <w:widowControl/>
              <w:spacing w:line="350" w:lineRule="exact"/>
              <w:rPr>
                <w:rFonts w:ascii="宋体" w:hAnsi="宋体"/>
                <w:kern w:val="0"/>
                <w:sz w:val="28"/>
                <w:szCs w:val="28"/>
              </w:rPr>
            </w:pPr>
            <w:r>
              <w:rPr>
                <w:rFonts w:hint="eastAsia" w:ascii="宋体" w:hAnsi="宋体"/>
                <w:kern w:val="0"/>
                <w:sz w:val="28"/>
                <w:szCs w:val="28"/>
              </w:rPr>
              <w:t>若无法确认是否替考，则先允许考生入场参加考试，考中暂扣其《二代居民身份证》和《准考证》，考试结束后将其带至考务办进行进一步的确认甄别处理。</w:t>
            </w:r>
          </w:p>
        </w:tc>
        <w:tc>
          <w:tcPr>
            <w:tcW w:w="7519" w:type="dxa"/>
            <w:tcBorders>
              <w:top w:val="single" w:color="auto"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考点负责人、信息技术人员和公安人员共同对考生身份和有关信息进行核验和甄别。确认是替考的，将考生的《二代居民身份证》、《准考证》、替考者照拍后通过综合考务平台上传，要求替考者详细写明本人信息、与被替考者达成替考共识的原委、费用是多少等，如属伪造、变造身份证、准考证及其他证明材料的，违规代码为79，否则违规代码为65，并记入《考场记事卡》。如果替考者拒绝签字，告知考生违纪情况后，由考务人员记入《考场记事卡》。</w:t>
            </w:r>
          </w:p>
          <w:p>
            <w:pPr>
              <w:widowControl/>
              <w:spacing w:line="350" w:lineRule="exact"/>
              <w:rPr>
                <w:rFonts w:ascii="宋体" w:hAnsi="宋体"/>
                <w:kern w:val="0"/>
                <w:sz w:val="28"/>
                <w:szCs w:val="28"/>
              </w:rPr>
            </w:pPr>
            <w:r>
              <w:rPr>
                <w:rFonts w:hint="eastAsia" w:ascii="宋体" w:hAnsi="宋体"/>
                <w:kern w:val="0"/>
                <w:sz w:val="28"/>
                <w:szCs w:val="28"/>
              </w:rPr>
              <w:t xml:space="preserve">对其本人、《二代居民身份证》和《准考证》进行拍照后通过综合考务平台上传。 </w:t>
            </w:r>
          </w:p>
        </w:tc>
      </w:tr>
      <w:tr>
        <w:tblPrEx>
          <w:tblCellMar>
            <w:top w:w="0" w:type="dxa"/>
            <w:left w:w="108" w:type="dxa"/>
            <w:bottom w:w="0" w:type="dxa"/>
            <w:right w:w="108" w:type="dxa"/>
          </w:tblCellMar>
        </w:tblPrEx>
        <w:trPr>
          <w:trHeight w:val="838" w:hRule="atLeast"/>
        </w:trPr>
        <w:tc>
          <w:tcPr>
            <w:tcW w:w="735" w:type="dxa"/>
            <w:vMerge w:val="continue"/>
            <w:tcBorders>
              <w:left w:val="single" w:color="000000" w:sz="4" w:space="0"/>
              <w:bottom w:val="single" w:color="000000" w:sz="4" w:space="0"/>
              <w:right w:val="single" w:color="000000" w:sz="4" w:space="0"/>
            </w:tcBorders>
            <w:vAlign w:val="center"/>
          </w:tcPr>
          <w:p>
            <w:pPr>
              <w:widowControl/>
              <w:spacing w:line="360" w:lineRule="exact"/>
              <w:jc w:val="left"/>
              <w:rPr>
                <w:rFonts w:ascii="宋体" w:hAnsi="宋体"/>
                <w:kern w:val="0"/>
                <w:sz w:val="28"/>
                <w:szCs w:val="28"/>
              </w:rPr>
            </w:pPr>
          </w:p>
        </w:tc>
        <w:tc>
          <w:tcPr>
            <w:tcW w:w="2634"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7.考生拒绝接受利用身份认证设备进行身份认证和金属探测仪进行贴身检查</w:t>
            </w:r>
          </w:p>
        </w:tc>
        <w:tc>
          <w:tcPr>
            <w:tcW w:w="3260"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禁止考生入场并报告主考。</w:t>
            </w:r>
          </w:p>
        </w:tc>
        <w:tc>
          <w:tcPr>
            <w:tcW w:w="7519"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做好考生的劝说解释工作，尽量说服其接受检查。劝说无效者禁止其进入考场。</w:t>
            </w:r>
          </w:p>
        </w:tc>
      </w:tr>
      <w:tr>
        <w:tblPrEx>
          <w:tblCellMar>
            <w:top w:w="0" w:type="dxa"/>
            <w:left w:w="108" w:type="dxa"/>
            <w:bottom w:w="0" w:type="dxa"/>
            <w:right w:w="108" w:type="dxa"/>
          </w:tblCellMar>
        </w:tblPrEx>
        <w:trPr>
          <w:trHeight w:val="1277" w:hRule="atLeast"/>
        </w:trPr>
        <w:tc>
          <w:tcPr>
            <w:tcW w:w="735" w:type="dxa"/>
            <w:vMerge w:val="restart"/>
            <w:tcBorders>
              <w:top w:val="nil"/>
              <w:left w:val="single" w:color="000000" w:sz="4" w:space="0"/>
              <w:bottom w:val="single" w:color="000000" w:sz="4" w:space="0"/>
              <w:right w:val="single" w:color="000000" w:sz="4" w:space="0"/>
            </w:tcBorders>
            <w:vAlign w:val="center"/>
          </w:tcPr>
          <w:p>
            <w:pPr>
              <w:widowControl/>
              <w:spacing w:line="360" w:lineRule="exact"/>
              <w:jc w:val="center"/>
              <w:rPr>
                <w:rFonts w:ascii="宋体" w:hAnsi="宋体"/>
                <w:kern w:val="0"/>
                <w:sz w:val="28"/>
                <w:szCs w:val="28"/>
              </w:rPr>
            </w:pPr>
            <w:r>
              <w:rPr>
                <w:rFonts w:hint="eastAsia" w:ascii="宋体" w:hAnsi="宋体"/>
                <w:kern w:val="0"/>
                <w:sz w:val="28"/>
                <w:szCs w:val="28"/>
              </w:rPr>
              <w:t>启封</w:t>
            </w:r>
          </w:p>
          <w:p>
            <w:pPr>
              <w:widowControl/>
              <w:spacing w:line="360" w:lineRule="exact"/>
              <w:jc w:val="center"/>
              <w:rPr>
                <w:rFonts w:ascii="宋体" w:hAnsi="宋体"/>
                <w:kern w:val="0"/>
                <w:sz w:val="28"/>
                <w:szCs w:val="28"/>
              </w:rPr>
            </w:pPr>
            <w:r>
              <w:rPr>
                <w:rFonts w:hint="eastAsia" w:ascii="宋体" w:hAnsi="宋体"/>
                <w:kern w:val="0"/>
                <w:sz w:val="28"/>
                <w:szCs w:val="28"/>
              </w:rPr>
              <w:t>试卷</w:t>
            </w:r>
          </w:p>
          <w:p>
            <w:pPr>
              <w:widowControl/>
              <w:spacing w:line="360" w:lineRule="exact"/>
              <w:jc w:val="center"/>
              <w:rPr>
                <w:rFonts w:ascii="宋体" w:hAnsi="宋体"/>
                <w:kern w:val="0"/>
                <w:sz w:val="28"/>
                <w:szCs w:val="28"/>
              </w:rPr>
            </w:pPr>
            <w:r>
              <w:rPr>
                <w:rFonts w:hint="eastAsia" w:ascii="宋体" w:hAnsi="宋体"/>
                <w:kern w:val="0"/>
                <w:sz w:val="28"/>
                <w:szCs w:val="28"/>
              </w:rPr>
              <w:t>和答</w:t>
            </w:r>
          </w:p>
          <w:p>
            <w:pPr>
              <w:widowControl/>
              <w:spacing w:line="360" w:lineRule="exact"/>
              <w:jc w:val="center"/>
              <w:rPr>
                <w:rFonts w:ascii="宋体" w:hAnsi="宋体"/>
                <w:kern w:val="0"/>
                <w:sz w:val="28"/>
                <w:szCs w:val="28"/>
              </w:rPr>
            </w:pPr>
            <w:r>
              <w:rPr>
                <w:rFonts w:hint="eastAsia" w:ascii="宋体" w:hAnsi="宋体"/>
                <w:kern w:val="0"/>
                <w:sz w:val="28"/>
                <w:szCs w:val="28"/>
              </w:rPr>
              <w:t>题卡</w:t>
            </w:r>
          </w:p>
          <w:p>
            <w:pPr>
              <w:widowControl/>
              <w:spacing w:line="360" w:lineRule="exact"/>
              <w:jc w:val="center"/>
              <w:rPr>
                <w:rFonts w:ascii="宋体" w:hAnsi="宋体"/>
                <w:kern w:val="0"/>
                <w:sz w:val="28"/>
                <w:szCs w:val="28"/>
              </w:rPr>
            </w:pPr>
            <w:r>
              <w:rPr>
                <w:rFonts w:hint="eastAsia" w:ascii="宋体" w:hAnsi="宋体"/>
                <w:kern w:val="0"/>
                <w:sz w:val="28"/>
                <w:szCs w:val="28"/>
              </w:rPr>
              <w:t>阶段</w:t>
            </w:r>
          </w:p>
        </w:tc>
        <w:tc>
          <w:tcPr>
            <w:tcW w:w="2634"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8.研究生考试考生拆启试卷时，将试卷、卡袋撕坏或割错，用一张密封签无法密封</w:t>
            </w:r>
          </w:p>
        </w:tc>
        <w:tc>
          <w:tcPr>
            <w:tcW w:w="3260"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先让考生答题，并将情况记录后报告主考。</w:t>
            </w:r>
          </w:p>
        </w:tc>
        <w:tc>
          <w:tcPr>
            <w:tcW w:w="7519"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让考务人员用备用密封签密封后主考签字。</w:t>
            </w:r>
          </w:p>
        </w:tc>
      </w:tr>
      <w:tr>
        <w:tblPrEx>
          <w:tblCellMar>
            <w:top w:w="0" w:type="dxa"/>
            <w:left w:w="108" w:type="dxa"/>
            <w:bottom w:w="0" w:type="dxa"/>
            <w:right w:w="108" w:type="dxa"/>
          </w:tblCellMar>
        </w:tblPrEx>
        <w:trPr>
          <w:trHeight w:val="706" w:hRule="atLeast"/>
        </w:trPr>
        <w:tc>
          <w:tcPr>
            <w:tcW w:w="735" w:type="dxa"/>
            <w:vMerge w:val="continue"/>
            <w:tcBorders>
              <w:top w:val="nil"/>
              <w:left w:val="single" w:color="000000" w:sz="4" w:space="0"/>
              <w:bottom w:val="single" w:color="000000" w:sz="4" w:space="0"/>
              <w:right w:val="single" w:color="000000" w:sz="4" w:space="0"/>
            </w:tcBorders>
            <w:vAlign w:val="center"/>
          </w:tcPr>
          <w:p>
            <w:pPr>
              <w:widowControl/>
              <w:spacing w:line="360" w:lineRule="exact"/>
              <w:jc w:val="left"/>
              <w:rPr>
                <w:rFonts w:ascii="宋体" w:hAnsi="宋体"/>
                <w:kern w:val="0"/>
                <w:sz w:val="28"/>
                <w:szCs w:val="28"/>
              </w:rPr>
            </w:pPr>
          </w:p>
        </w:tc>
        <w:tc>
          <w:tcPr>
            <w:tcW w:w="2634"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9.考生条形码信息错误或短缺</w:t>
            </w:r>
          </w:p>
        </w:tc>
        <w:tc>
          <w:tcPr>
            <w:tcW w:w="3260"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做好记载，告知考生将姓名、考生号、座位号填写清楚即可，不影响考生正常答卷。</w:t>
            </w:r>
          </w:p>
        </w:tc>
        <w:tc>
          <w:tcPr>
            <w:tcW w:w="7519"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信息技术员将条形码信息错误或短缺考生信息通过考务平台上报。</w:t>
            </w:r>
          </w:p>
        </w:tc>
      </w:tr>
      <w:tr>
        <w:tblPrEx>
          <w:tblCellMar>
            <w:top w:w="0" w:type="dxa"/>
            <w:left w:w="108" w:type="dxa"/>
            <w:bottom w:w="0" w:type="dxa"/>
            <w:right w:w="108" w:type="dxa"/>
          </w:tblCellMar>
        </w:tblPrEx>
        <w:trPr>
          <w:trHeight w:val="1071" w:hRule="atLeast"/>
        </w:trPr>
        <w:tc>
          <w:tcPr>
            <w:tcW w:w="735" w:type="dxa"/>
            <w:vMerge w:val="restart"/>
            <w:tcBorders>
              <w:top w:val="single" w:color="auto" w:sz="4" w:space="0"/>
              <w:left w:val="single" w:color="000000" w:sz="4" w:space="0"/>
              <w:bottom w:val="single" w:color="000000" w:sz="4" w:space="0"/>
              <w:right w:val="single" w:color="000000" w:sz="4" w:space="0"/>
            </w:tcBorders>
            <w:vAlign w:val="center"/>
          </w:tcPr>
          <w:p>
            <w:pPr>
              <w:widowControl/>
              <w:spacing w:line="360" w:lineRule="exact"/>
              <w:jc w:val="center"/>
              <w:rPr>
                <w:rFonts w:ascii="宋体" w:hAnsi="宋体"/>
                <w:kern w:val="0"/>
                <w:sz w:val="28"/>
                <w:szCs w:val="28"/>
              </w:rPr>
            </w:pPr>
            <w:r>
              <w:rPr>
                <w:rFonts w:hint="eastAsia" w:ascii="宋体" w:hAnsi="宋体"/>
                <w:kern w:val="0"/>
                <w:sz w:val="28"/>
                <w:szCs w:val="28"/>
              </w:rPr>
              <w:t>考</w:t>
            </w:r>
          </w:p>
          <w:p>
            <w:pPr>
              <w:widowControl/>
              <w:spacing w:line="360" w:lineRule="exact"/>
              <w:jc w:val="center"/>
              <w:rPr>
                <w:rFonts w:ascii="宋体" w:hAnsi="宋体"/>
                <w:kern w:val="0"/>
                <w:sz w:val="28"/>
                <w:szCs w:val="28"/>
              </w:rPr>
            </w:pPr>
            <w:r>
              <w:rPr>
                <w:rFonts w:hint="eastAsia" w:ascii="宋体" w:hAnsi="宋体"/>
                <w:kern w:val="0"/>
                <w:sz w:val="28"/>
                <w:szCs w:val="28"/>
              </w:rPr>
              <w:t>中</w:t>
            </w:r>
          </w:p>
          <w:p>
            <w:pPr>
              <w:widowControl/>
              <w:spacing w:line="360" w:lineRule="exact"/>
              <w:jc w:val="center"/>
              <w:rPr>
                <w:rFonts w:ascii="宋体" w:hAnsi="宋体"/>
                <w:kern w:val="0"/>
                <w:sz w:val="28"/>
                <w:szCs w:val="28"/>
              </w:rPr>
            </w:pPr>
            <w:r>
              <w:rPr>
                <w:rFonts w:hint="eastAsia" w:ascii="宋体" w:hAnsi="宋体"/>
                <w:kern w:val="0"/>
                <w:sz w:val="28"/>
                <w:szCs w:val="28"/>
              </w:rPr>
              <w:t>和</w:t>
            </w:r>
          </w:p>
          <w:p>
            <w:pPr>
              <w:widowControl/>
              <w:spacing w:line="360" w:lineRule="exact"/>
              <w:jc w:val="center"/>
              <w:rPr>
                <w:rFonts w:ascii="宋体" w:hAnsi="宋体"/>
                <w:kern w:val="0"/>
                <w:sz w:val="28"/>
                <w:szCs w:val="28"/>
              </w:rPr>
            </w:pPr>
            <w:r>
              <w:rPr>
                <w:rFonts w:hint="eastAsia" w:ascii="宋体" w:hAnsi="宋体"/>
                <w:kern w:val="0"/>
                <w:sz w:val="28"/>
                <w:szCs w:val="28"/>
              </w:rPr>
              <w:t>答</w:t>
            </w:r>
          </w:p>
          <w:p>
            <w:pPr>
              <w:widowControl/>
              <w:spacing w:line="360" w:lineRule="exact"/>
              <w:jc w:val="center"/>
              <w:rPr>
                <w:rFonts w:ascii="宋体" w:hAnsi="宋体"/>
                <w:kern w:val="0"/>
                <w:sz w:val="28"/>
                <w:szCs w:val="28"/>
              </w:rPr>
            </w:pPr>
            <w:r>
              <w:rPr>
                <w:rFonts w:hint="eastAsia" w:ascii="宋体" w:hAnsi="宋体"/>
                <w:kern w:val="0"/>
                <w:sz w:val="28"/>
                <w:szCs w:val="28"/>
              </w:rPr>
              <w:t>卷</w:t>
            </w:r>
          </w:p>
          <w:p>
            <w:pPr>
              <w:widowControl/>
              <w:spacing w:line="360" w:lineRule="exact"/>
              <w:jc w:val="center"/>
              <w:rPr>
                <w:rFonts w:ascii="宋体" w:hAnsi="宋体"/>
                <w:kern w:val="0"/>
                <w:sz w:val="28"/>
                <w:szCs w:val="28"/>
              </w:rPr>
            </w:pPr>
            <w:r>
              <w:rPr>
                <w:rFonts w:hint="eastAsia" w:ascii="宋体" w:hAnsi="宋体"/>
                <w:kern w:val="0"/>
                <w:sz w:val="28"/>
                <w:szCs w:val="28"/>
              </w:rPr>
              <w:t>︵</w:t>
            </w:r>
          </w:p>
          <w:p>
            <w:pPr>
              <w:widowControl/>
              <w:spacing w:line="360" w:lineRule="exact"/>
              <w:jc w:val="center"/>
              <w:rPr>
                <w:rFonts w:ascii="宋体" w:hAnsi="宋体"/>
                <w:kern w:val="0"/>
                <w:sz w:val="28"/>
                <w:szCs w:val="28"/>
              </w:rPr>
            </w:pPr>
            <w:r>
              <w:rPr>
                <w:rFonts w:hint="eastAsia" w:ascii="宋体" w:hAnsi="宋体"/>
                <w:kern w:val="0"/>
                <w:sz w:val="28"/>
                <w:szCs w:val="28"/>
              </w:rPr>
              <w:t>卡</w:t>
            </w:r>
          </w:p>
          <w:p>
            <w:pPr>
              <w:widowControl/>
              <w:spacing w:line="360" w:lineRule="exact"/>
              <w:rPr>
                <w:rFonts w:ascii="宋体" w:hAnsi="宋体"/>
                <w:kern w:val="0"/>
                <w:sz w:val="28"/>
                <w:szCs w:val="28"/>
              </w:rPr>
            </w:pPr>
            <w:r>
              <w:rPr>
                <w:rFonts w:hint="eastAsia" w:ascii="宋体" w:hAnsi="宋体"/>
                <w:kern w:val="0"/>
                <w:sz w:val="28"/>
                <w:szCs w:val="28"/>
              </w:rPr>
              <w:t>︶</w:t>
            </w:r>
          </w:p>
          <w:p>
            <w:pPr>
              <w:widowControl/>
              <w:spacing w:line="360" w:lineRule="exact"/>
              <w:jc w:val="center"/>
              <w:rPr>
                <w:rFonts w:ascii="宋体" w:hAnsi="宋体"/>
                <w:kern w:val="0"/>
                <w:sz w:val="28"/>
                <w:szCs w:val="28"/>
              </w:rPr>
            </w:pPr>
            <w:r>
              <w:rPr>
                <w:rFonts w:hint="eastAsia" w:ascii="宋体" w:hAnsi="宋体"/>
                <w:kern w:val="0"/>
                <w:sz w:val="28"/>
                <w:szCs w:val="28"/>
              </w:rPr>
              <w:t>装</w:t>
            </w:r>
          </w:p>
          <w:p>
            <w:pPr>
              <w:widowControl/>
              <w:spacing w:line="360" w:lineRule="exact"/>
              <w:jc w:val="center"/>
              <w:rPr>
                <w:rFonts w:ascii="宋体" w:hAnsi="宋体"/>
                <w:kern w:val="0"/>
                <w:sz w:val="28"/>
                <w:szCs w:val="28"/>
              </w:rPr>
            </w:pPr>
            <w:r>
              <w:rPr>
                <w:rFonts w:hint="eastAsia" w:ascii="宋体" w:hAnsi="宋体"/>
                <w:kern w:val="0"/>
                <w:sz w:val="28"/>
                <w:szCs w:val="28"/>
              </w:rPr>
              <w:t>订</w:t>
            </w:r>
          </w:p>
          <w:p>
            <w:pPr>
              <w:widowControl/>
              <w:spacing w:line="360" w:lineRule="exact"/>
              <w:jc w:val="center"/>
              <w:rPr>
                <w:rFonts w:ascii="宋体" w:hAnsi="宋体"/>
                <w:kern w:val="0"/>
                <w:sz w:val="28"/>
                <w:szCs w:val="28"/>
              </w:rPr>
            </w:pPr>
            <w:r>
              <w:rPr>
                <w:rFonts w:hint="eastAsia" w:ascii="宋体" w:hAnsi="宋体"/>
                <w:kern w:val="0"/>
                <w:sz w:val="28"/>
                <w:szCs w:val="28"/>
              </w:rPr>
              <w:t>密</w:t>
            </w:r>
          </w:p>
          <w:p>
            <w:pPr>
              <w:widowControl/>
              <w:spacing w:line="360" w:lineRule="exact"/>
              <w:jc w:val="center"/>
              <w:rPr>
                <w:rFonts w:ascii="宋体" w:hAnsi="宋体"/>
                <w:kern w:val="0"/>
                <w:sz w:val="28"/>
                <w:szCs w:val="28"/>
              </w:rPr>
            </w:pPr>
            <w:r>
              <w:rPr>
                <w:rFonts w:hint="eastAsia" w:ascii="宋体" w:hAnsi="宋体"/>
                <w:kern w:val="0"/>
                <w:sz w:val="28"/>
                <w:szCs w:val="28"/>
              </w:rPr>
              <w:t>封</w:t>
            </w:r>
          </w:p>
          <w:p>
            <w:pPr>
              <w:widowControl/>
              <w:spacing w:line="360" w:lineRule="exact"/>
              <w:jc w:val="center"/>
              <w:rPr>
                <w:rFonts w:ascii="宋体" w:hAnsi="宋体"/>
                <w:kern w:val="0"/>
                <w:sz w:val="28"/>
                <w:szCs w:val="28"/>
              </w:rPr>
            </w:pPr>
            <w:r>
              <w:rPr>
                <w:rFonts w:hint="eastAsia" w:ascii="宋体" w:hAnsi="宋体"/>
                <w:kern w:val="0"/>
                <w:sz w:val="28"/>
                <w:szCs w:val="28"/>
              </w:rPr>
              <w:t>阶</w:t>
            </w:r>
          </w:p>
          <w:p>
            <w:pPr>
              <w:widowControl/>
              <w:spacing w:line="360" w:lineRule="exact"/>
              <w:jc w:val="center"/>
              <w:rPr>
                <w:rFonts w:ascii="宋体" w:hAnsi="宋体"/>
                <w:kern w:val="0"/>
                <w:sz w:val="28"/>
                <w:szCs w:val="28"/>
              </w:rPr>
            </w:pPr>
            <w:r>
              <w:rPr>
                <w:rFonts w:hint="eastAsia" w:ascii="宋体" w:hAnsi="宋体"/>
                <w:kern w:val="0"/>
                <w:sz w:val="28"/>
                <w:szCs w:val="28"/>
              </w:rPr>
              <w:t>段</w:t>
            </w:r>
          </w:p>
        </w:tc>
        <w:tc>
          <w:tcPr>
            <w:tcW w:w="2634"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10.考生无意弄脏答卷或答题卡，要求更换</w:t>
            </w:r>
          </w:p>
        </w:tc>
        <w:tc>
          <w:tcPr>
            <w:tcW w:w="3260"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不影响答题或评卷的，一般不予更换。</w:t>
            </w:r>
          </w:p>
          <w:p>
            <w:pPr>
              <w:widowControl/>
              <w:spacing w:line="350" w:lineRule="exact"/>
              <w:rPr>
                <w:rFonts w:ascii="宋体" w:hAnsi="宋体"/>
                <w:kern w:val="0"/>
                <w:sz w:val="28"/>
                <w:szCs w:val="28"/>
              </w:rPr>
            </w:pPr>
            <w:r>
              <w:rPr>
                <w:rFonts w:hint="eastAsia" w:ascii="宋体" w:hAnsi="宋体"/>
                <w:kern w:val="0"/>
                <w:sz w:val="28"/>
                <w:szCs w:val="28"/>
              </w:rPr>
              <w:t xml:space="preserve">   必须更换的，通过流动监考员向主考申请启用备用试卷或答题卡，向考生声明误时不补。</w:t>
            </w:r>
          </w:p>
        </w:tc>
        <w:tc>
          <w:tcPr>
            <w:tcW w:w="7519"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核实情况后，主考逐级请示同意后，启用本时段应考科目备用试卷或答题卡（教育部另有规定的按相关要求执行）。采取多题多卷或一题多卷的科目，务必试卷和答题卡同时更换，以确保考生试卷与答题卡匹配。</w:t>
            </w:r>
          </w:p>
        </w:tc>
      </w:tr>
      <w:tr>
        <w:tblPrEx>
          <w:tblCellMar>
            <w:top w:w="0" w:type="dxa"/>
            <w:left w:w="108" w:type="dxa"/>
            <w:bottom w:w="0" w:type="dxa"/>
            <w:right w:w="108" w:type="dxa"/>
          </w:tblCellMar>
        </w:tblPrEx>
        <w:trPr>
          <w:trHeight w:val="624" w:hRule="atLeast"/>
        </w:trPr>
        <w:tc>
          <w:tcPr>
            <w:tcW w:w="735" w:type="dxa"/>
            <w:vMerge w:val="continue"/>
            <w:tcBorders>
              <w:top w:val="nil"/>
              <w:left w:val="single" w:color="000000" w:sz="4" w:space="0"/>
              <w:bottom w:val="single" w:color="000000" w:sz="4" w:space="0"/>
              <w:right w:val="single" w:color="000000" w:sz="4" w:space="0"/>
            </w:tcBorders>
            <w:vAlign w:val="center"/>
          </w:tcPr>
          <w:p>
            <w:pPr>
              <w:widowControl/>
              <w:spacing w:line="360" w:lineRule="exact"/>
              <w:jc w:val="left"/>
              <w:rPr>
                <w:rFonts w:ascii="宋体" w:hAnsi="宋体"/>
                <w:kern w:val="0"/>
                <w:sz w:val="28"/>
                <w:szCs w:val="28"/>
              </w:rPr>
            </w:pPr>
          </w:p>
        </w:tc>
        <w:tc>
          <w:tcPr>
            <w:tcW w:w="2634"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11.考试期间考生提出喝水要求</w:t>
            </w:r>
          </w:p>
        </w:tc>
        <w:tc>
          <w:tcPr>
            <w:tcW w:w="3260"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由流动监考员给予提供。</w:t>
            </w:r>
          </w:p>
        </w:tc>
        <w:tc>
          <w:tcPr>
            <w:tcW w:w="7519"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考前需做好充分准备。</w:t>
            </w:r>
          </w:p>
        </w:tc>
      </w:tr>
      <w:tr>
        <w:tblPrEx>
          <w:tblCellMar>
            <w:top w:w="0" w:type="dxa"/>
            <w:left w:w="108" w:type="dxa"/>
            <w:bottom w:w="0" w:type="dxa"/>
            <w:right w:w="108" w:type="dxa"/>
          </w:tblCellMar>
        </w:tblPrEx>
        <w:trPr>
          <w:trHeight w:val="593" w:hRule="atLeast"/>
        </w:trPr>
        <w:tc>
          <w:tcPr>
            <w:tcW w:w="735" w:type="dxa"/>
            <w:vMerge w:val="continue"/>
            <w:tcBorders>
              <w:top w:val="nil"/>
              <w:left w:val="single" w:color="000000" w:sz="4" w:space="0"/>
              <w:bottom w:val="single" w:color="000000" w:sz="4" w:space="0"/>
              <w:right w:val="single" w:color="000000" w:sz="4" w:space="0"/>
            </w:tcBorders>
            <w:vAlign w:val="center"/>
          </w:tcPr>
          <w:p>
            <w:pPr>
              <w:widowControl/>
              <w:spacing w:line="360" w:lineRule="exact"/>
              <w:jc w:val="left"/>
              <w:rPr>
                <w:rFonts w:ascii="宋体" w:hAnsi="宋体"/>
                <w:kern w:val="0"/>
                <w:sz w:val="28"/>
                <w:szCs w:val="28"/>
              </w:rPr>
            </w:pPr>
          </w:p>
        </w:tc>
        <w:tc>
          <w:tcPr>
            <w:tcW w:w="2634"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12.考生因特殊情况需上厕所</w:t>
            </w:r>
          </w:p>
        </w:tc>
        <w:tc>
          <w:tcPr>
            <w:tcW w:w="3260"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如遇极特殊情况，必须上厕所（安装手机屏蔽仪）的，则由流动监考员陪同监督。返回考场时须经金属探测仪严格检查后方可入场。</w:t>
            </w:r>
          </w:p>
        </w:tc>
        <w:tc>
          <w:tcPr>
            <w:tcW w:w="7519"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培训时需专门强调。</w:t>
            </w:r>
          </w:p>
        </w:tc>
      </w:tr>
      <w:tr>
        <w:tblPrEx>
          <w:tblCellMar>
            <w:top w:w="0" w:type="dxa"/>
            <w:left w:w="108" w:type="dxa"/>
            <w:bottom w:w="0" w:type="dxa"/>
            <w:right w:w="108" w:type="dxa"/>
          </w:tblCellMar>
        </w:tblPrEx>
        <w:trPr>
          <w:trHeight w:val="2482" w:hRule="atLeast"/>
        </w:trPr>
        <w:tc>
          <w:tcPr>
            <w:tcW w:w="735" w:type="dxa"/>
            <w:vMerge w:val="continue"/>
            <w:tcBorders>
              <w:top w:val="nil"/>
              <w:left w:val="single" w:color="000000" w:sz="4" w:space="0"/>
              <w:bottom w:val="single" w:color="000000" w:sz="4" w:space="0"/>
              <w:right w:val="single" w:color="000000" w:sz="4" w:space="0"/>
            </w:tcBorders>
            <w:vAlign w:val="center"/>
          </w:tcPr>
          <w:p>
            <w:pPr>
              <w:widowControl/>
              <w:spacing w:line="360" w:lineRule="exact"/>
              <w:jc w:val="left"/>
              <w:rPr>
                <w:rFonts w:ascii="宋体" w:hAnsi="宋体"/>
                <w:kern w:val="0"/>
                <w:sz w:val="28"/>
                <w:szCs w:val="28"/>
              </w:rPr>
            </w:pPr>
          </w:p>
        </w:tc>
        <w:tc>
          <w:tcPr>
            <w:tcW w:w="2634"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13.考中发现考生本人相貌与《二代居民身份证》、《准考证》、《座次表》的照片不符</w:t>
            </w:r>
          </w:p>
        </w:tc>
        <w:tc>
          <w:tcPr>
            <w:tcW w:w="3260"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确认是替考的，直接记入《考场记事卡》，当场告知考生违规行为,暂扣其居民身份证和准考证交流动监考员将其带到考务办进行拍照。  </w:t>
            </w:r>
          </w:p>
          <w:p>
            <w:pPr>
              <w:widowControl/>
              <w:spacing w:line="350" w:lineRule="exact"/>
              <w:ind w:firstLine="560" w:firstLineChars="200"/>
              <w:rPr>
                <w:rFonts w:ascii="宋体" w:hAnsi="宋体"/>
                <w:kern w:val="0"/>
                <w:sz w:val="28"/>
                <w:szCs w:val="28"/>
              </w:rPr>
            </w:pPr>
            <w:r>
              <w:rPr>
                <w:rFonts w:hint="eastAsia" w:ascii="宋体" w:hAnsi="宋体"/>
                <w:kern w:val="0"/>
                <w:sz w:val="28"/>
                <w:szCs w:val="28"/>
              </w:rPr>
              <w:t>若无法准确认定为替考的，则允许考生先答卷，但须将疑似替考考生的《二代居民身份证》、《准考证》予以暂扣，并告知其考试结束后随流动监考到考务办进行身份识别。若不配合认证的视为替考。</w:t>
            </w:r>
          </w:p>
        </w:tc>
        <w:tc>
          <w:tcPr>
            <w:tcW w:w="7519"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考点负责人、信息技术人员和公安人员共同对考生身份和有关信息进行核验和甄别，并做相应处理（同第6条）。</w:t>
            </w:r>
          </w:p>
        </w:tc>
      </w:tr>
      <w:tr>
        <w:tblPrEx>
          <w:tblCellMar>
            <w:top w:w="0" w:type="dxa"/>
            <w:left w:w="108" w:type="dxa"/>
            <w:bottom w:w="0" w:type="dxa"/>
            <w:right w:w="108" w:type="dxa"/>
          </w:tblCellMar>
        </w:tblPrEx>
        <w:trPr>
          <w:trHeight w:val="1130" w:hRule="atLeast"/>
        </w:trPr>
        <w:tc>
          <w:tcPr>
            <w:tcW w:w="735" w:type="dxa"/>
            <w:vMerge w:val="continue"/>
            <w:tcBorders>
              <w:top w:val="nil"/>
              <w:left w:val="single" w:color="000000" w:sz="4" w:space="0"/>
              <w:bottom w:val="single" w:color="000000" w:sz="4" w:space="0"/>
              <w:right w:val="single" w:color="000000" w:sz="4" w:space="0"/>
            </w:tcBorders>
            <w:vAlign w:val="center"/>
          </w:tcPr>
          <w:p>
            <w:pPr>
              <w:widowControl/>
              <w:spacing w:line="360" w:lineRule="exact"/>
              <w:jc w:val="left"/>
              <w:rPr>
                <w:rFonts w:ascii="宋体" w:hAnsi="宋体"/>
                <w:kern w:val="0"/>
                <w:sz w:val="28"/>
                <w:szCs w:val="28"/>
              </w:rPr>
            </w:pPr>
          </w:p>
        </w:tc>
        <w:tc>
          <w:tcPr>
            <w:tcW w:w="2634"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14.考生未经允许退出考场又重返考场答题</w:t>
            </w:r>
          </w:p>
        </w:tc>
        <w:tc>
          <w:tcPr>
            <w:tcW w:w="3260"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予以制止。制止无效的，记入《考场记事卡》并报告考点主考。</w:t>
            </w:r>
          </w:p>
        </w:tc>
        <w:tc>
          <w:tcPr>
            <w:tcW w:w="7519"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核实具体情况，在《考场记事卡》如实将情况描述清楚并签字。</w:t>
            </w:r>
          </w:p>
        </w:tc>
      </w:tr>
      <w:tr>
        <w:tblPrEx>
          <w:tblCellMar>
            <w:top w:w="0" w:type="dxa"/>
            <w:left w:w="108" w:type="dxa"/>
            <w:bottom w:w="0" w:type="dxa"/>
            <w:right w:w="108" w:type="dxa"/>
          </w:tblCellMar>
        </w:tblPrEx>
        <w:trPr>
          <w:trHeight w:val="1130" w:hRule="atLeast"/>
        </w:trPr>
        <w:tc>
          <w:tcPr>
            <w:tcW w:w="735" w:type="dxa"/>
            <w:vMerge w:val="continue"/>
            <w:tcBorders>
              <w:top w:val="nil"/>
              <w:left w:val="single" w:color="000000" w:sz="4" w:space="0"/>
              <w:bottom w:val="single" w:color="000000" w:sz="4" w:space="0"/>
              <w:right w:val="single" w:color="000000" w:sz="4" w:space="0"/>
            </w:tcBorders>
            <w:vAlign w:val="center"/>
          </w:tcPr>
          <w:p>
            <w:pPr>
              <w:widowControl/>
              <w:spacing w:line="360" w:lineRule="exact"/>
              <w:jc w:val="left"/>
              <w:rPr>
                <w:rFonts w:ascii="宋体" w:hAnsi="宋体"/>
                <w:kern w:val="0"/>
                <w:sz w:val="28"/>
                <w:szCs w:val="28"/>
              </w:rPr>
            </w:pPr>
          </w:p>
        </w:tc>
        <w:tc>
          <w:tcPr>
            <w:tcW w:w="2634"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15.考生未经允许中途退场</w:t>
            </w:r>
          </w:p>
        </w:tc>
        <w:tc>
          <w:tcPr>
            <w:tcW w:w="3260"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申请提前离开考场的，予以制止。制止无效的，记入《考场记事卡》并报告考点主考。</w:t>
            </w:r>
          </w:p>
        </w:tc>
        <w:tc>
          <w:tcPr>
            <w:tcW w:w="7519"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主考根据实际情况，按考生交卷离开考场时间不得早于考试结束前30分钟的规定酌情统一安排。</w:t>
            </w:r>
          </w:p>
        </w:tc>
      </w:tr>
      <w:tr>
        <w:tblPrEx>
          <w:tblCellMar>
            <w:top w:w="0" w:type="dxa"/>
            <w:left w:w="108" w:type="dxa"/>
            <w:bottom w:w="0" w:type="dxa"/>
            <w:right w:w="108" w:type="dxa"/>
          </w:tblCellMar>
        </w:tblPrEx>
        <w:trPr>
          <w:trHeight w:val="931" w:hRule="atLeast"/>
        </w:trPr>
        <w:tc>
          <w:tcPr>
            <w:tcW w:w="735" w:type="dxa"/>
            <w:vMerge w:val="continue"/>
            <w:tcBorders>
              <w:top w:val="nil"/>
              <w:left w:val="single" w:color="000000" w:sz="4" w:space="0"/>
              <w:bottom w:val="single" w:color="000000" w:sz="4" w:space="0"/>
              <w:right w:val="single" w:color="000000" w:sz="4" w:space="0"/>
            </w:tcBorders>
            <w:vAlign w:val="center"/>
          </w:tcPr>
          <w:p>
            <w:pPr>
              <w:widowControl/>
              <w:spacing w:line="360" w:lineRule="exact"/>
              <w:jc w:val="left"/>
              <w:rPr>
                <w:rFonts w:ascii="宋体" w:hAnsi="宋体"/>
                <w:kern w:val="0"/>
                <w:sz w:val="28"/>
                <w:szCs w:val="28"/>
              </w:rPr>
            </w:pPr>
          </w:p>
        </w:tc>
        <w:tc>
          <w:tcPr>
            <w:tcW w:w="2634"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16.考试期间发生停电</w:t>
            </w:r>
          </w:p>
        </w:tc>
        <w:tc>
          <w:tcPr>
            <w:tcW w:w="3260"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w w:val="95"/>
                <w:kern w:val="0"/>
                <w:sz w:val="28"/>
                <w:szCs w:val="28"/>
              </w:rPr>
            </w:pPr>
            <w:r>
              <w:rPr>
                <w:rFonts w:hint="eastAsia" w:ascii="宋体" w:hAnsi="宋体"/>
                <w:kern w:val="0"/>
                <w:sz w:val="28"/>
                <w:szCs w:val="28"/>
              </w:rPr>
              <w:t xml:space="preserve">   </w:t>
            </w:r>
            <w:r>
              <w:rPr>
                <w:rFonts w:hint="eastAsia" w:ascii="宋体" w:hAnsi="宋体"/>
                <w:w w:val="95"/>
                <w:kern w:val="0"/>
                <w:sz w:val="28"/>
                <w:szCs w:val="28"/>
              </w:rPr>
              <w:t>稳定考生情绪，维护正常考试，立即报告主考。</w:t>
            </w:r>
          </w:p>
        </w:tc>
        <w:tc>
          <w:tcPr>
            <w:tcW w:w="7519"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保证不间断电源设备正常运行，并联系有关部门尽快抢修。将情况如实记录并上报。</w:t>
            </w:r>
          </w:p>
        </w:tc>
      </w:tr>
      <w:tr>
        <w:tblPrEx>
          <w:tblCellMar>
            <w:top w:w="0" w:type="dxa"/>
            <w:left w:w="108" w:type="dxa"/>
            <w:bottom w:w="0" w:type="dxa"/>
            <w:right w:w="108" w:type="dxa"/>
          </w:tblCellMar>
        </w:tblPrEx>
        <w:trPr>
          <w:trHeight w:val="972" w:hRule="atLeast"/>
        </w:trPr>
        <w:tc>
          <w:tcPr>
            <w:tcW w:w="735" w:type="dxa"/>
            <w:vMerge w:val="continue"/>
            <w:tcBorders>
              <w:top w:val="nil"/>
              <w:left w:val="single" w:color="000000" w:sz="4" w:space="0"/>
              <w:bottom w:val="single" w:color="000000" w:sz="4" w:space="0"/>
              <w:right w:val="single" w:color="000000" w:sz="4" w:space="0"/>
            </w:tcBorders>
            <w:vAlign w:val="center"/>
          </w:tcPr>
          <w:p>
            <w:pPr>
              <w:widowControl/>
              <w:spacing w:line="360" w:lineRule="exact"/>
              <w:jc w:val="left"/>
              <w:rPr>
                <w:rFonts w:ascii="宋体" w:hAnsi="宋体"/>
                <w:kern w:val="0"/>
                <w:sz w:val="28"/>
                <w:szCs w:val="28"/>
              </w:rPr>
            </w:pPr>
          </w:p>
        </w:tc>
        <w:tc>
          <w:tcPr>
            <w:tcW w:w="2634"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17.监考员整理、清点考生答卷（卡）时将答卷撕破、污染</w:t>
            </w:r>
          </w:p>
        </w:tc>
        <w:tc>
          <w:tcPr>
            <w:tcW w:w="3260"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记入《考场记事卡》，报告考点主考。</w:t>
            </w:r>
          </w:p>
        </w:tc>
        <w:tc>
          <w:tcPr>
            <w:tcW w:w="7519" w:type="dxa"/>
            <w:tcBorders>
              <w:top w:val="single" w:color="000000"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核实情况，作情况说明，相关人员签字，报自治区教育招生考试中心。</w:t>
            </w:r>
          </w:p>
        </w:tc>
      </w:tr>
      <w:tr>
        <w:tblPrEx>
          <w:tblCellMar>
            <w:top w:w="0" w:type="dxa"/>
            <w:left w:w="108" w:type="dxa"/>
            <w:bottom w:w="0" w:type="dxa"/>
            <w:right w:w="108" w:type="dxa"/>
          </w:tblCellMar>
        </w:tblPrEx>
        <w:trPr>
          <w:trHeight w:val="294" w:hRule="atLeast"/>
        </w:trPr>
        <w:tc>
          <w:tcPr>
            <w:tcW w:w="735" w:type="dxa"/>
            <w:vMerge w:val="restart"/>
            <w:tcBorders>
              <w:top w:val="single" w:color="auto" w:sz="4" w:space="0"/>
              <w:left w:val="single" w:color="000000" w:sz="4" w:space="0"/>
              <w:right w:val="single" w:color="000000" w:sz="4" w:space="0"/>
            </w:tcBorders>
            <w:vAlign w:val="center"/>
          </w:tcPr>
          <w:p>
            <w:pPr>
              <w:widowControl/>
              <w:spacing w:line="360" w:lineRule="exact"/>
              <w:jc w:val="center"/>
              <w:rPr>
                <w:rFonts w:ascii="宋体" w:hAnsi="宋体"/>
                <w:kern w:val="0"/>
                <w:sz w:val="28"/>
                <w:szCs w:val="28"/>
              </w:rPr>
            </w:pPr>
            <w:r>
              <w:rPr>
                <w:rFonts w:hint="eastAsia" w:ascii="宋体" w:hAnsi="宋体"/>
                <w:kern w:val="0"/>
                <w:sz w:val="28"/>
                <w:szCs w:val="28"/>
              </w:rPr>
              <w:t>听</w:t>
            </w:r>
          </w:p>
          <w:p>
            <w:pPr>
              <w:widowControl/>
              <w:spacing w:line="360" w:lineRule="exact"/>
              <w:jc w:val="center"/>
              <w:rPr>
                <w:rFonts w:ascii="宋体" w:hAnsi="宋体"/>
                <w:kern w:val="0"/>
                <w:sz w:val="28"/>
                <w:szCs w:val="28"/>
              </w:rPr>
            </w:pPr>
            <w:r>
              <w:rPr>
                <w:rFonts w:hint="eastAsia" w:ascii="宋体" w:hAnsi="宋体"/>
                <w:kern w:val="0"/>
                <w:sz w:val="28"/>
                <w:szCs w:val="28"/>
              </w:rPr>
              <w:t>力</w:t>
            </w:r>
          </w:p>
          <w:p>
            <w:pPr>
              <w:widowControl/>
              <w:spacing w:line="360" w:lineRule="exact"/>
              <w:jc w:val="center"/>
              <w:rPr>
                <w:rFonts w:ascii="宋体" w:hAnsi="宋体"/>
                <w:kern w:val="0"/>
                <w:sz w:val="28"/>
                <w:szCs w:val="28"/>
              </w:rPr>
            </w:pPr>
            <w:r>
              <w:rPr>
                <w:rFonts w:hint="eastAsia" w:ascii="宋体" w:hAnsi="宋体"/>
                <w:kern w:val="0"/>
                <w:sz w:val="28"/>
                <w:szCs w:val="28"/>
              </w:rPr>
              <w:t>考</w:t>
            </w:r>
          </w:p>
          <w:p>
            <w:pPr>
              <w:widowControl/>
              <w:spacing w:line="360" w:lineRule="exact"/>
              <w:jc w:val="center"/>
              <w:rPr>
                <w:rFonts w:ascii="宋体" w:hAnsi="宋体"/>
                <w:kern w:val="0"/>
                <w:sz w:val="28"/>
                <w:szCs w:val="28"/>
              </w:rPr>
            </w:pPr>
            <w:r>
              <w:rPr>
                <w:rFonts w:hint="eastAsia" w:ascii="宋体" w:hAnsi="宋体"/>
                <w:kern w:val="0"/>
                <w:sz w:val="28"/>
                <w:szCs w:val="28"/>
              </w:rPr>
              <w:t>试</w:t>
            </w:r>
          </w:p>
          <w:p>
            <w:pPr>
              <w:widowControl/>
              <w:spacing w:line="360" w:lineRule="exact"/>
              <w:jc w:val="center"/>
              <w:rPr>
                <w:rFonts w:ascii="宋体" w:hAnsi="宋体"/>
                <w:kern w:val="0"/>
                <w:sz w:val="28"/>
                <w:szCs w:val="28"/>
              </w:rPr>
            </w:pPr>
            <w:r>
              <w:rPr>
                <w:rFonts w:hint="eastAsia" w:ascii="宋体" w:hAnsi="宋体"/>
                <w:kern w:val="0"/>
                <w:sz w:val="28"/>
                <w:szCs w:val="28"/>
              </w:rPr>
              <w:t>阶</w:t>
            </w:r>
          </w:p>
          <w:p>
            <w:pPr>
              <w:widowControl/>
              <w:spacing w:line="360" w:lineRule="exact"/>
              <w:jc w:val="center"/>
              <w:rPr>
                <w:rFonts w:ascii="宋体" w:hAnsi="宋体"/>
                <w:kern w:val="0"/>
                <w:sz w:val="28"/>
                <w:szCs w:val="28"/>
              </w:rPr>
            </w:pPr>
            <w:r>
              <w:rPr>
                <w:rFonts w:hint="eastAsia" w:ascii="宋体" w:hAnsi="宋体"/>
                <w:kern w:val="0"/>
                <w:sz w:val="28"/>
                <w:szCs w:val="28"/>
              </w:rPr>
              <w:t>段</w:t>
            </w:r>
          </w:p>
        </w:tc>
        <w:tc>
          <w:tcPr>
            <w:tcW w:w="2634" w:type="dxa"/>
            <w:vMerge w:val="restart"/>
            <w:tcBorders>
              <w:top w:val="single" w:color="000000" w:sz="4" w:space="0"/>
              <w:left w:val="nil"/>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18.听力考试刚开始时，U盘（光盘）播放器无声或不清楚</w:t>
            </w:r>
          </w:p>
        </w:tc>
        <w:tc>
          <w:tcPr>
            <w:tcW w:w="3260" w:type="dxa"/>
            <w:tcBorders>
              <w:top w:val="single" w:color="000000" w:sz="4" w:space="0"/>
              <w:left w:val="nil"/>
              <w:bottom w:val="single" w:color="auto"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1）单独播放：检查考场内屏蔽仪是否关闭，如未关闭，应该马上关闭。若关闭屏蔽仪后仍无声或不清楚，应立即通知主考启用备用U盘（光盘）播放器或U盘（光盘），并准确记录耽误的时间，所耽误的时间必须补足。</w:t>
            </w:r>
          </w:p>
        </w:tc>
        <w:tc>
          <w:tcPr>
            <w:tcW w:w="7519" w:type="dxa"/>
            <w:tcBorders>
              <w:top w:val="single" w:color="000000" w:sz="4" w:space="0"/>
              <w:left w:val="nil"/>
              <w:bottom w:val="single" w:color="auto"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启用备用U盘（光盘）播放器或U盘（光盘），并由主考逐级报告批准顺延考试结束时间。有问题的U盘（光盘）播放器或U盘（光盘）单独保存、备查。</w:t>
            </w:r>
          </w:p>
          <w:p>
            <w:pPr>
              <w:widowControl/>
              <w:spacing w:line="350" w:lineRule="exact"/>
              <w:rPr>
                <w:rFonts w:ascii="宋体" w:hAnsi="宋体"/>
                <w:kern w:val="0"/>
                <w:sz w:val="28"/>
                <w:szCs w:val="28"/>
              </w:rPr>
            </w:pPr>
          </w:p>
        </w:tc>
      </w:tr>
      <w:tr>
        <w:tblPrEx>
          <w:tblCellMar>
            <w:top w:w="0" w:type="dxa"/>
            <w:left w:w="108" w:type="dxa"/>
            <w:bottom w:w="0" w:type="dxa"/>
            <w:right w:w="108" w:type="dxa"/>
          </w:tblCellMar>
        </w:tblPrEx>
        <w:trPr>
          <w:trHeight w:val="1080" w:hRule="atLeast"/>
        </w:trPr>
        <w:tc>
          <w:tcPr>
            <w:tcW w:w="735" w:type="dxa"/>
            <w:vMerge w:val="continue"/>
            <w:tcBorders>
              <w:left w:val="single" w:color="000000" w:sz="4" w:space="0"/>
              <w:right w:val="single" w:color="000000" w:sz="4" w:space="0"/>
            </w:tcBorders>
            <w:vAlign w:val="center"/>
          </w:tcPr>
          <w:p>
            <w:pPr>
              <w:widowControl/>
              <w:spacing w:line="360" w:lineRule="exact"/>
              <w:jc w:val="center"/>
              <w:rPr>
                <w:rFonts w:ascii="宋体" w:hAnsi="宋体"/>
                <w:kern w:val="0"/>
                <w:sz w:val="28"/>
                <w:szCs w:val="28"/>
              </w:rPr>
            </w:pPr>
          </w:p>
        </w:tc>
        <w:tc>
          <w:tcPr>
            <w:tcW w:w="2634" w:type="dxa"/>
            <w:vMerge w:val="continue"/>
            <w:tcBorders>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p>
        </w:tc>
        <w:tc>
          <w:tcPr>
            <w:tcW w:w="3260" w:type="dxa"/>
            <w:tcBorders>
              <w:top w:val="single" w:color="auto"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（2）集中播放：检查考场内屏蔽仪是否关闭，如未关闭，应该马上关闭。若关闭屏蔽仪后仍无声或不清楚，应立即通知考点主考，并准确记录耽误的时间，所耽误的时间必须补足；</w:t>
            </w:r>
          </w:p>
        </w:tc>
        <w:tc>
          <w:tcPr>
            <w:tcW w:w="7519" w:type="dxa"/>
            <w:tcBorders>
              <w:top w:val="single" w:color="auto"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启用备用U盘（光盘）播放器或U盘（光盘），并由主考及时逐级报告批准顺延考试结束时间。有问题的U盘（光盘）播放器或U盘（光盘）单独保存、备查。</w:t>
            </w:r>
          </w:p>
        </w:tc>
      </w:tr>
      <w:tr>
        <w:tblPrEx>
          <w:tblCellMar>
            <w:top w:w="0" w:type="dxa"/>
            <w:left w:w="108" w:type="dxa"/>
            <w:bottom w:w="0" w:type="dxa"/>
            <w:right w:w="108" w:type="dxa"/>
          </w:tblCellMar>
        </w:tblPrEx>
        <w:trPr>
          <w:trHeight w:val="591" w:hRule="atLeast"/>
        </w:trPr>
        <w:tc>
          <w:tcPr>
            <w:tcW w:w="735" w:type="dxa"/>
            <w:vMerge w:val="continue"/>
            <w:tcBorders>
              <w:left w:val="single" w:color="000000" w:sz="4" w:space="0"/>
              <w:right w:val="single" w:color="000000" w:sz="4" w:space="0"/>
            </w:tcBorders>
            <w:vAlign w:val="center"/>
          </w:tcPr>
          <w:p>
            <w:pPr>
              <w:widowControl/>
              <w:spacing w:line="360" w:lineRule="exact"/>
              <w:jc w:val="left"/>
              <w:rPr>
                <w:rFonts w:ascii="宋体" w:hAnsi="宋体"/>
                <w:kern w:val="0"/>
                <w:sz w:val="28"/>
                <w:szCs w:val="28"/>
              </w:rPr>
            </w:pPr>
          </w:p>
        </w:tc>
        <w:tc>
          <w:tcPr>
            <w:tcW w:w="2634" w:type="dxa"/>
            <w:vMerge w:val="restart"/>
            <w:tcBorders>
              <w:top w:val="single" w:color="000000" w:sz="4" w:space="0"/>
              <w:left w:val="nil"/>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19.听力考试进行中，U盘（光盘）播放器无声或其他故障</w:t>
            </w:r>
          </w:p>
        </w:tc>
        <w:tc>
          <w:tcPr>
            <w:tcW w:w="3260" w:type="dxa"/>
            <w:tcBorders>
              <w:top w:val="single" w:color="000000" w:sz="4" w:space="0"/>
              <w:left w:val="nil"/>
              <w:bottom w:val="single" w:color="auto"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（1）单独播放：准确记录故障时刻和耽误的考试时间，通知主考启用备用U盘（光盘）播放器或U盘（光盘），再次播放的时间为故障时刻的前一分钟，所耽误的时间必须补足；</w:t>
            </w:r>
          </w:p>
        </w:tc>
        <w:tc>
          <w:tcPr>
            <w:tcW w:w="7519" w:type="dxa"/>
            <w:tcBorders>
              <w:top w:val="single" w:color="000000" w:sz="4" w:space="0"/>
              <w:left w:val="nil"/>
              <w:bottom w:val="single" w:color="auto"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启用备用的U盘（光盘）播放器或U盘（光盘），并由主考及时逐级报告批准顺延考试结束时间。有问题的U盘（光盘）播放器或U盘（光盘）单独保存、备查。</w:t>
            </w:r>
          </w:p>
        </w:tc>
      </w:tr>
      <w:tr>
        <w:tblPrEx>
          <w:tblCellMar>
            <w:top w:w="0" w:type="dxa"/>
            <w:left w:w="108" w:type="dxa"/>
            <w:bottom w:w="0" w:type="dxa"/>
            <w:right w:w="108" w:type="dxa"/>
          </w:tblCellMar>
        </w:tblPrEx>
        <w:trPr>
          <w:trHeight w:val="690" w:hRule="atLeast"/>
        </w:trPr>
        <w:tc>
          <w:tcPr>
            <w:tcW w:w="735" w:type="dxa"/>
            <w:vMerge w:val="continue"/>
            <w:tcBorders>
              <w:left w:val="single" w:color="000000" w:sz="4" w:space="0"/>
              <w:bottom w:val="single" w:color="000000" w:sz="4" w:space="0"/>
              <w:right w:val="single" w:color="000000" w:sz="4" w:space="0"/>
            </w:tcBorders>
            <w:vAlign w:val="center"/>
          </w:tcPr>
          <w:p>
            <w:pPr>
              <w:widowControl/>
              <w:spacing w:line="360" w:lineRule="exact"/>
              <w:jc w:val="left"/>
              <w:rPr>
                <w:rFonts w:ascii="宋体" w:hAnsi="宋体"/>
                <w:kern w:val="0"/>
                <w:sz w:val="28"/>
                <w:szCs w:val="28"/>
              </w:rPr>
            </w:pPr>
          </w:p>
        </w:tc>
        <w:tc>
          <w:tcPr>
            <w:tcW w:w="2634" w:type="dxa"/>
            <w:vMerge w:val="continue"/>
            <w:tcBorders>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p>
        </w:tc>
        <w:tc>
          <w:tcPr>
            <w:tcW w:w="3260" w:type="dxa"/>
            <w:tcBorders>
              <w:top w:val="single" w:color="auto"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（2）集中播放：准确记录故障时刻和耽误的考试时间，并通知考点主考，所耽误的时间必须补足；</w:t>
            </w:r>
          </w:p>
        </w:tc>
        <w:tc>
          <w:tcPr>
            <w:tcW w:w="7519" w:type="dxa"/>
            <w:tcBorders>
              <w:top w:val="single" w:color="auto" w:sz="4" w:space="0"/>
              <w:left w:val="nil"/>
              <w:bottom w:val="single" w:color="000000"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启用备用的U盘（光盘）播放器或U盘（光盘），根据监考员提供的故障时刻，再次播放的时间为故障时刻的前一分钟，所耽误的时间必须补足。由主考及时逐级报告批准顺延考试结束时间。有问题的U盘（光盘）播放器或U盘（光盘）单独保存、备查。</w:t>
            </w:r>
          </w:p>
        </w:tc>
      </w:tr>
      <w:tr>
        <w:tblPrEx>
          <w:tblCellMar>
            <w:top w:w="0" w:type="dxa"/>
            <w:left w:w="108" w:type="dxa"/>
            <w:bottom w:w="0" w:type="dxa"/>
            <w:right w:w="108" w:type="dxa"/>
          </w:tblCellMar>
        </w:tblPrEx>
        <w:trPr>
          <w:trHeight w:val="1380" w:hRule="atLeast"/>
        </w:trPr>
        <w:tc>
          <w:tcPr>
            <w:tcW w:w="735" w:type="dxa"/>
            <w:vMerge w:val="restart"/>
            <w:tcBorders>
              <w:top w:val="single" w:color="auto" w:sz="4" w:space="0"/>
              <w:left w:val="single" w:color="000000" w:sz="4" w:space="0"/>
              <w:right w:val="single" w:color="000000" w:sz="4" w:space="0"/>
            </w:tcBorders>
            <w:vAlign w:val="center"/>
          </w:tcPr>
          <w:p>
            <w:pPr>
              <w:widowControl/>
              <w:spacing w:line="360" w:lineRule="exact"/>
              <w:jc w:val="center"/>
              <w:rPr>
                <w:rFonts w:ascii="宋体" w:hAnsi="宋体"/>
                <w:kern w:val="0"/>
                <w:sz w:val="28"/>
                <w:szCs w:val="28"/>
              </w:rPr>
            </w:pPr>
            <w:r>
              <w:rPr>
                <w:rFonts w:hint="eastAsia" w:ascii="宋体" w:hAnsi="宋体"/>
                <w:kern w:val="0"/>
                <w:sz w:val="28"/>
                <w:szCs w:val="28"/>
              </w:rPr>
              <w:t>考</w:t>
            </w:r>
          </w:p>
          <w:p>
            <w:pPr>
              <w:widowControl/>
              <w:spacing w:line="360" w:lineRule="exact"/>
              <w:jc w:val="center"/>
              <w:rPr>
                <w:rFonts w:ascii="宋体" w:hAnsi="宋体"/>
                <w:kern w:val="0"/>
                <w:sz w:val="28"/>
                <w:szCs w:val="28"/>
              </w:rPr>
            </w:pPr>
            <w:r>
              <w:rPr>
                <w:rFonts w:hint="eastAsia" w:ascii="宋体" w:hAnsi="宋体"/>
                <w:kern w:val="0"/>
                <w:sz w:val="28"/>
                <w:szCs w:val="28"/>
              </w:rPr>
              <w:t>试</w:t>
            </w:r>
          </w:p>
          <w:p>
            <w:pPr>
              <w:widowControl/>
              <w:spacing w:line="360" w:lineRule="exact"/>
              <w:jc w:val="center"/>
              <w:rPr>
                <w:rFonts w:ascii="宋体" w:hAnsi="宋体"/>
                <w:kern w:val="0"/>
                <w:sz w:val="28"/>
                <w:szCs w:val="28"/>
              </w:rPr>
            </w:pPr>
            <w:r>
              <w:rPr>
                <w:rFonts w:hint="eastAsia" w:ascii="宋体" w:hAnsi="宋体"/>
                <w:kern w:val="0"/>
                <w:sz w:val="28"/>
                <w:szCs w:val="28"/>
              </w:rPr>
              <w:t>结</w:t>
            </w:r>
          </w:p>
          <w:p>
            <w:pPr>
              <w:widowControl/>
              <w:spacing w:line="360" w:lineRule="exact"/>
              <w:jc w:val="center"/>
              <w:rPr>
                <w:rFonts w:ascii="宋体" w:hAnsi="宋体"/>
                <w:kern w:val="0"/>
                <w:sz w:val="28"/>
                <w:szCs w:val="28"/>
              </w:rPr>
            </w:pPr>
            <w:r>
              <w:rPr>
                <w:rFonts w:hint="eastAsia" w:ascii="宋体" w:hAnsi="宋体"/>
                <w:kern w:val="0"/>
                <w:sz w:val="28"/>
                <w:szCs w:val="28"/>
              </w:rPr>
              <w:t>束</w:t>
            </w:r>
          </w:p>
          <w:p>
            <w:pPr>
              <w:widowControl/>
              <w:spacing w:line="360" w:lineRule="exact"/>
              <w:jc w:val="center"/>
              <w:rPr>
                <w:rFonts w:ascii="宋体" w:hAnsi="宋体"/>
                <w:kern w:val="0"/>
                <w:sz w:val="28"/>
                <w:szCs w:val="28"/>
              </w:rPr>
            </w:pPr>
            <w:r>
              <w:rPr>
                <w:rFonts w:hint="eastAsia" w:ascii="宋体" w:hAnsi="宋体"/>
                <w:kern w:val="0"/>
                <w:sz w:val="28"/>
                <w:szCs w:val="28"/>
              </w:rPr>
              <w:t>阶</w:t>
            </w:r>
          </w:p>
          <w:p>
            <w:pPr>
              <w:widowControl/>
              <w:spacing w:line="360" w:lineRule="exact"/>
              <w:jc w:val="center"/>
              <w:rPr>
                <w:rFonts w:ascii="宋体" w:hAnsi="宋体"/>
                <w:kern w:val="0"/>
                <w:sz w:val="28"/>
                <w:szCs w:val="28"/>
              </w:rPr>
            </w:pPr>
            <w:r>
              <w:rPr>
                <w:rFonts w:hint="eastAsia" w:ascii="宋体" w:hAnsi="宋体"/>
                <w:kern w:val="0"/>
                <w:sz w:val="28"/>
                <w:szCs w:val="28"/>
              </w:rPr>
              <w:t>段</w:t>
            </w:r>
          </w:p>
        </w:tc>
        <w:tc>
          <w:tcPr>
            <w:tcW w:w="2634" w:type="dxa"/>
            <w:tcBorders>
              <w:top w:val="single" w:color="000000" w:sz="4" w:space="0"/>
              <w:left w:val="nil"/>
              <w:bottom w:val="single" w:color="auto"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20.违规考生对暂扣作弊工具和考试证件有争议的</w:t>
            </w:r>
          </w:p>
        </w:tc>
        <w:tc>
          <w:tcPr>
            <w:tcW w:w="3260" w:type="dxa"/>
            <w:tcBorders>
              <w:top w:val="single" w:color="000000" w:sz="4" w:space="0"/>
              <w:left w:val="nil"/>
              <w:bottom w:val="single" w:color="auto"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站在作弊考生座位前将发现的作弊工具对准考场前端摄像头展示。并暂扣考生的《二代居民身份证》、《准考证》、作弊工具，待考试结束交给信息技术员拍照后，将身份证返还给考生。</w:t>
            </w:r>
          </w:p>
        </w:tc>
        <w:tc>
          <w:tcPr>
            <w:tcW w:w="7519" w:type="dxa"/>
            <w:tcBorders>
              <w:top w:val="single" w:color="000000" w:sz="4" w:space="0"/>
              <w:left w:val="nil"/>
              <w:bottom w:val="single" w:color="auto" w:sz="4" w:space="0"/>
              <w:right w:val="single" w:color="000000" w:sz="4" w:space="0"/>
            </w:tcBorders>
            <w:vAlign w:val="center"/>
          </w:tcPr>
          <w:p>
            <w:pPr>
              <w:widowControl/>
              <w:spacing w:line="350" w:lineRule="exact"/>
              <w:rPr>
                <w:rFonts w:ascii="宋体" w:hAnsi="宋体"/>
                <w:kern w:val="0"/>
                <w:sz w:val="28"/>
                <w:szCs w:val="28"/>
              </w:rPr>
            </w:pPr>
            <w:r>
              <w:rPr>
                <w:rFonts w:hint="eastAsia" w:ascii="宋体" w:hAnsi="宋体"/>
                <w:kern w:val="0"/>
                <w:sz w:val="28"/>
                <w:szCs w:val="28"/>
              </w:rPr>
              <w:t xml:space="preserve">    考生承认作弊行为的，考务人员将作弊工具留存影像资料并标注考生姓名、考生号后，允许考生登记取回。</w:t>
            </w:r>
          </w:p>
          <w:p>
            <w:pPr>
              <w:widowControl/>
              <w:spacing w:line="350" w:lineRule="exact"/>
              <w:rPr>
                <w:rFonts w:ascii="宋体" w:hAnsi="宋体"/>
                <w:kern w:val="0"/>
                <w:sz w:val="28"/>
                <w:szCs w:val="28"/>
              </w:rPr>
            </w:pPr>
            <w:r>
              <w:rPr>
                <w:rFonts w:hint="eastAsia" w:ascii="宋体" w:hAnsi="宋体"/>
                <w:kern w:val="0"/>
                <w:sz w:val="28"/>
                <w:szCs w:val="28"/>
              </w:rPr>
              <w:t>考生若不承认作弊行为，则暂扣物品不予现场返还，留存影像资料并做详细登记后交当地考试机构保管，成绩公布2个月后让考生自行领取。</w:t>
            </w:r>
          </w:p>
        </w:tc>
      </w:tr>
      <w:tr>
        <w:tblPrEx>
          <w:tblCellMar>
            <w:top w:w="0" w:type="dxa"/>
            <w:left w:w="108" w:type="dxa"/>
            <w:bottom w:w="0" w:type="dxa"/>
            <w:right w:w="108" w:type="dxa"/>
          </w:tblCellMar>
        </w:tblPrEx>
        <w:trPr>
          <w:trHeight w:val="302" w:hRule="atLeast"/>
        </w:trPr>
        <w:tc>
          <w:tcPr>
            <w:tcW w:w="735" w:type="dxa"/>
            <w:vMerge w:val="continue"/>
            <w:tcBorders>
              <w:left w:val="single" w:color="000000" w:sz="4" w:space="0"/>
              <w:bottom w:val="single" w:color="000000" w:sz="4" w:space="0"/>
              <w:right w:val="single" w:color="000000" w:sz="4" w:space="0"/>
            </w:tcBorders>
            <w:vAlign w:val="center"/>
          </w:tcPr>
          <w:p>
            <w:pPr>
              <w:widowControl/>
              <w:spacing w:line="360" w:lineRule="exact"/>
              <w:jc w:val="left"/>
              <w:rPr>
                <w:rFonts w:ascii="宋体" w:hAnsi="宋体"/>
                <w:kern w:val="0"/>
                <w:sz w:val="28"/>
                <w:szCs w:val="28"/>
              </w:rPr>
            </w:pPr>
          </w:p>
        </w:tc>
        <w:tc>
          <w:tcPr>
            <w:tcW w:w="2634" w:type="dxa"/>
            <w:tcBorders>
              <w:top w:val="single" w:color="auto" w:sz="4" w:space="0"/>
              <w:left w:val="nil"/>
              <w:bottom w:val="single" w:color="000000" w:sz="4" w:space="0"/>
              <w:right w:val="single" w:color="000000" w:sz="4" w:space="0"/>
            </w:tcBorders>
            <w:vAlign w:val="center"/>
          </w:tcPr>
          <w:p>
            <w:pPr>
              <w:spacing w:line="350" w:lineRule="exact"/>
              <w:rPr>
                <w:rFonts w:ascii="宋体" w:hAnsi="宋体"/>
                <w:kern w:val="0"/>
                <w:sz w:val="28"/>
                <w:szCs w:val="28"/>
              </w:rPr>
            </w:pPr>
            <w:r>
              <w:rPr>
                <w:rFonts w:hint="eastAsia" w:ascii="宋体" w:hAnsi="宋体"/>
                <w:kern w:val="0"/>
                <w:sz w:val="28"/>
                <w:szCs w:val="28"/>
              </w:rPr>
              <w:t>21.考生对监考员威胁恐吓、打击报复。</w:t>
            </w:r>
          </w:p>
        </w:tc>
        <w:tc>
          <w:tcPr>
            <w:tcW w:w="3260" w:type="dxa"/>
            <w:tcBorders>
              <w:top w:val="single" w:color="auto" w:sz="4" w:space="0"/>
              <w:left w:val="nil"/>
              <w:bottom w:val="single" w:color="000000" w:sz="4" w:space="0"/>
              <w:right w:val="single" w:color="000000" w:sz="4" w:space="0"/>
            </w:tcBorders>
            <w:vAlign w:val="center"/>
          </w:tcPr>
          <w:p>
            <w:pPr>
              <w:spacing w:line="350" w:lineRule="exact"/>
              <w:rPr>
                <w:rFonts w:ascii="宋体" w:hAnsi="宋体"/>
                <w:kern w:val="0"/>
                <w:sz w:val="28"/>
                <w:szCs w:val="28"/>
              </w:rPr>
            </w:pPr>
            <w:r>
              <w:rPr>
                <w:rFonts w:hint="eastAsia" w:ascii="宋体" w:hAnsi="宋体"/>
                <w:kern w:val="0"/>
                <w:sz w:val="28"/>
                <w:szCs w:val="28"/>
              </w:rPr>
              <w:t xml:space="preserve">   对考生的违规事实如实记入《考场记事卡》，并报告主考。</w:t>
            </w:r>
          </w:p>
        </w:tc>
        <w:tc>
          <w:tcPr>
            <w:tcW w:w="7519" w:type="dxa"/>
            <w:tcBorders>
              <w:top w:val="single" w:color="auto" w:sz="4" w:space="0"/>
              <w:left w:val="nil"/>
              <w:bottom w:val="single" w:color="000000" w:sz="4" w:space="0"/>
              <w:right w:val="single" w:color="000000" w:sz="4" w:space="0"/>
            </w:tcBorders>
            <w:vAlign w:val="center"/>
          </w:tcPr>
          <w:p>
            <w:pPr>
              <w:spacing w:line="350" w:lineRule="exact"/>
              <w:rPr>
                <w:rFonts w:ascii="宋体" w:hAnsi="宋体"/>
                <w:kern w:val="0"/>
                <w:sz w:val="28"/>
                <w:szCs w:val="28"/>
              </w:rPr>
            </w:pPr>
            <w:r>
              <w:rPr>
                <w:rFonts w:hint="eastAsia" w:ascii="宋体" w:hAnsi="宋体"/>
                <w:kern w:val="0"/>
                <w:sz w:val="28"/>
                <w:szCs w:val="28"/>
              </w:rPr>
              <w:t>立即报案由公安人员对考生进行处理。</w:t>
            </w:r>
          </w:p>
        </w:tc>
      </w:tr>
    </w:tbl>
    <w:p>
      <w:pPr>
        <w:widowControl/>
        <w:spacing w:line="240" w:lineRule="exact"/>
        <w:rPr>
          <w:rFonts w:ascii="宋体" w:hAnsi="宋体"/>
          <w:kern w:val="0"/>
          <w:sz w:val="32"/>
          <w:szCs w:val="32"/>
        </w:rPr>
      </w:pPr>
    </w:p>
    <w:sectPr>
      <w:pgSz w:w="16838" w:h="11906" w:orient="landscape"/>
      <w:pgMar w:top="1587" w:right="2041" w:bottom="1587" w:left="1871" w:header="851" w:footer="992" w:gutter="0"/>
      <w:cols w:space="0" w:num="1"/>
      <w:docGrid w:type="lines" w:linePitch="323"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7F1DD34F-E5C6-4CE5-9720-8906595426E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0935EDBD-54CC-4485-BDD7-F255F736BD38}"/>
  </w:font>
  <w:font w:name="Courier New">
    <w:panose1 w:val="02070309020205020404"/>
    <w:charset w:val="00"/>
    <w:family w:val="modern"/>
    <w:pitch w:val="default"/>
    <w:sig w:usb0="E0002EFF" w:usb1="C0007843" w:usb2="00000009" w:usb3="00000000" w:csb0="400001FF" w:csb1="FFFF0000"/>
  </w:font>
  <w:font w:name="Calibri Light">
    <w:panose1 w:val="020F03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embedRegular r:id="rId3" w:fontKey="{CEB8D452-A9FA-4653-A494-83EFBBF462A6}"/>
  </w:font>
  <w:font w:name="方正小标宋简体">
    <w:panose1 w:val="02000000000000000000"/>
    <w:charset w:val="86"/>
    <w:family w:val="script"/>
    <w:pitch w:val="default"/>
    <w:sig w:usb0="00000001" w:usb1="08000000" w:usb2="00000000" w:usb3="00000000" w:csb0="00040000" w:csb1="00000000"/>
    <w:embedRegular r:id="rId4" w:fontKey="{98742A45-366B-40E5-A567-92023E5E389C}"/>
  </w:font>
  <w:font w:name="方正小标宋_GBK">
    <w:altName w:val="微软雅黑"/>
    <w:panose1 w:val="00000000000000000000"/>
    <w:charset w:val="86"/>
    <w:family w:val="swiss"/>
    <w:pitch w:val="default"/>
    <w:sig w:usb0="00000000" w:usb1="00000000" w:usb2="00000016" w:usb3="00000000" w:csb0="00060007" w:csb1="00000000"/>
    <w:embedRegular r:id="rId5" w:fontKey="{9982934E-2E1D-4374-AF44-9D64350B4701}"/>
  </w:font>
  <w:font w:name="仿宋_GB2312">
    <w:panose1 w:val="02010609030101010101"/>
    <w:charset w:val="86"/>
    <w:family w:val="modern"/>
    <w:pitch w:val="default"/>
    <w:sig w:usb0="00000001" w:usb1="080E0000" w:usb2="00000000" w:usb3="00000000" w:csb0="00040000" w:csb1="00000000"/>
    <w:embedRegular r:id="rId6" w:fontKey="{48003EC0-EB52-49C1-886B-AFD24E3472FB}"/>
  </w:font>
  <w:font w:name="楷体">
    <w:panose1 w:val="02010609060101010101"/>
    <w:charset w:val="86"/>
    <w:family w:val="modern"/>
    <w:pitch w:val="default"/>
    <w:sig w:usb0="800002BF" w:usb1="38CF7CFA" w:usb2="00000016" w:usb3="00000000" w:csb0="00040001" w:csb1="00000000"/>
    <w:embedRegular r:id="rId7" w:fontKey="{C6177F15-1EF9-4FE8-8E2D-56681FEA6037}"/>
  </w:font>
  <w:font w:name="Dotum">
    <w:altName w:val="Malgun Gothic"/>
    <w:panose1 w:val="020B0600000101010101"/>
    <w:charset w:val="81"/>
    <w:family w:val="swiss"/>
    <w:pitch w:val="default"/>
    <w:sig w:usb0="00000000" w:usb1="00000000" w:usb2="00000030" w:usb3="00000000" w:csb0="0008009F" w:csb1="00000000"/>
    <w:embedRegular r:id="rId8" w:fontKey="{2014DBF2-0B2D-494A-A10A-1814D9E39674}"/>
  </w:font>
  <w:font w:name="华文细黑">
    <w:altName w:val="微软雅黑"/>
    <w:panose1 w:val="02010600040101010101"/>
    <w:charset w:val="86"/>
    <w:family w:val="auto"/>
    <w:pitch w:val="default"/>
    <w:sig w:usb0="00000000" w:usb1="00000000" w:usb2="00000010" w:usb3="00000000" w:csb0="0004009F" w:csb1="00000000"/>
    <w:embedRegular r:id="rId9" w:fontKey="{A6B1D6CB-2DB3-4476-9D71-30443ED3BA8C}"/>
  </w:font>
  <w:font w:name="Arial">
    <w:panose1 w:val="020B0604020202020204"/>
    <w:charset w:val="00"/>
    <w:family w:val="swiss"/>
    <w:pitch w:val="default"/>
    <w:sig w:usb0="E0002EFF" w:usb1="C000785B" w:usb2="00000009" w:usb3="00000000" w:csb0="400001FF" w:csb1="FFFF0000"/>
    <w:embedRegular r:id="rId10" w:fontKey="{1CD9A8E5-4CE3-4519-9134-8A480BDEEE32}"/>
  </w:font>
  <w:font w:name="方正仿宋简体">
    <w:panose1 w:val="02000000000000000000"/>
    <w:charset w:val="86"/>
    <w:family w:val="auto"/>
    <w:pitch w:val="default"/>
    <w:sig w:usb0="A00002BF" w:usb1="184F6CFA" w:usb2="00000012" w:usb3="00000000" w:csb0="00040001" w:csb1="00000000"/>
    <w:embedRegular r:id="rId11" w:fontKey="{519942A1-874D-4459-B4CB-D07F02D6D9C9}"/>
  </w:font>
  <w:font w:name="微软雅黑">
    <w:panose1 w:val="020B0503020204020204"/>
    <w:charset w:val="86"/>
    <w:family w:val="swiss"/>
    <w:pitch w:val="default"/>
    <w:sig w:usb0="80000287" w:usb1="2ACF3C50" w:usb2="00000016" w:usb3="00000000" w:csb0="0004001F" w:csb1="00000000"/>
    <w:embedRegular r:id="rId12" w:fontKey="{C178135E-5D61-4C74-9810-893D45DC991A}"/>
  </w:font>
  <w:font w:name="ˎ̥">
    <w:altName w:val="方正公文小标宋"/>
    <w:panose1 w:val="00000000000000000000"/>
    <w:charset w:val="00"/>
    <w:family w:val="roman"/>
    <w:pitch w:val="default"/>
    <w:sig w:usb0="00000000" w:usb1="00000000" w:usb2="00000000" w:usb3="00000000" w:csb0="00040001" w:csb1="00000000"/>
    <w:embedRegular r:id="rId13" w:fontKey="{F29BAFA3-247D-4D26-A16E-C6232F3BADB0}"/>
  </w:font>
  <w:font w:name="Tahoma">
    <w:panose1 w:val="020B0604030504040204"/>
    <w:charset w:val="00"/>
    <w:family w:val="swiss"/>
    <w:pitch w:val="default"/>
    <w:sig w:usb0="E1002EFF" w:usb1="C000605B" w:usb2="00000029" w:usb3="00000000" w:csb0="200101FF" w:csb1="20280000"/>
    <w:embedRegular r:id="rId14" w:fontKey="{BD9360A0-941C-4C2F-9993-87D998176D75}"/>
  </w:font>
  <w:font w:name="Malgun Gothic">
    <w:panose1 w:val="020B0503020000020004"/>
    <w:charset w:val="81"/>
    <w:family w:val="auto"/>
    <w:pitch w:val="default"/>
    <w:sig w:usb0="9000002F" w:usb1="29D77CFB" w:usb2="00000012" w:usb3="00000000" w:csb0="00080001" w:csb1="00000000"/>
  </w:font>
  <w:font w:name="方正公文小标宋">
    <w:panose1 w:val="02000500000000000000"/>
    <w:charset w:val="86"/>
    <w:family w:val="auto"/>
    <w:pitch w:val="default"/>
    <w:sig w:usb0="A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framePr w:wrap="around" w:vAnchor="text" w:hAnchor="margin" w:xAlign="center" w:y="1"/>
      <w:rPr>
        <w:rStyle w:val="18"/>
      </w:rPr>
    </w:pPr>
    <w:r>
      <w:fldChar w:fldCharType="begin"/>
    </w:r>
    <w:r>
      <w:rPr>
        <w:rStyle w:val="18"/>
        <w:rFonts w:ascii="Calibri" w:hAnsi="Calibri"/>
      </w:rPr>
      <w:instrText xml:space="preserve">PAGE  </w:instrText>
    </w:r>
    <w:r>
      <w:fldChar w:fldCharType="separate"/>
    </w:r>
    <w:r>
      <w:rPr>
        <w:rStyle w:val="18"/>
        <w:rFonts w:ascii="Calibri" w:hAnsi="Calibri"/>
      </w:rPr>
      <w:t>47</w:t>
    </w:r>
    <w:r>
      <w:fldChar w:fldCharType="end"/>
    </w:r>
  </w:p>
  <w:p>
    <w:pPr>
      <w:pStyle w:val="8"/>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DB674FB"/>
    <w:multiLevelType w:val="singleLevel"/>
    <w:tmpl w:val="FDB674FB"/>
    <w:lvl w:ilvl="0" w:tentative="0">
      <w:start w:val="1"/>
      <w:numFmt w:val="chineseCounting"/>
      <w:suff w:val="nothing"/>
      <w:lvlText w:val="（%1）"/>
      <w:lvlJc w:val="left"/>
      <w:rPr>
        <w:rFonts w:hint="eastAsia"/>
      </w:rPr>
    </w:lvl>
  </w:abstractNum>
  <w:abstractNum w:abstractNumId="1">
    <w:nsid w:val="7C56A467"/>
    <w:multiLevelType w:val="singleLevel"/>
    <w:tmpl w:val="7C56A467"/>
    <w:lvl w:ilvl="0" w:tentative="0">
      <w:start w:val="5"/>
      <w:numFmt w:val="chineseCounting"/>
      <w:suff w:val="nothing"/>
      <w:lvlText w:val="%1、"/>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HorizontalSpacing w:val="105"/>
  <w:drawingGridVerticalSpacing w:val="156"/>
  <w:displayHorizontalDrawingGridEvery w:val="2"/>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WQ5NGNlMDdiZDVlZjEzYjc0MGYzYzgzZDFlYjcwMzQifQ=="/>
  </w:docVars>
  <w:rsids>
    <w:rsidRoot w:val="16F168D5"/>
    <w:rsid w:val="000D3451"/>
    <w:rsid w:val="00191D1A"/>
    <w:rsid w:val="002844A4"/>
    <w:rsid w:val="00343B67"/>
    <w:rsid w:val="00356A30"/>
    <w:rsid w:val="00447DB1"/>
    <w:rsid w:val="00483DF9"/>
    <w:rsid w:val="005A44B1"/>
    <w:rsid w:val="00627D04"/>
    <w:rsid w:val="00733A14"/>
    <w:rsid w:val="00743D08"/>
    <w:rsid w:val="00832C87"/>
    <w:rsid w:val="00840C3A"/>
    <w:rsid w:val="008C2118"/>
    <w:rsid w:val="009A2AFE"/>
    <w:rsid w:val="00A2509A"/>
    <w:rsid w:val="00A87884"/>
    <w:rsid w:val="00AB5C07"/>
    <w:rsid w:val="00B02D9C"/>
    <w:rsid w:val="00B3578E"/>
    <w:rsid w:val="00B55B45"/>
    <w:rsid w:val="00C10F31"/>
    <w:rsid w:val="00CD67CF"/>
    <w:rsid w:val="00D0743D"/>
    <w:rsid w:val="00D44627"/>
    <w:rsid w:val="00D618D7"/>
    <w:rsid w:val="00DD1333"/>
    <w:rsid w:val="00E60CC4"/>
    <w:rsid w:val="00F5340B"/>
    <w:rsid w:val="00FF1B3D"/>
    <w:rsid w:val="00FF4E8B"/>
    <w:rsid w:val="068414C6"/>
    <w:rsid w:val="06FF50B5"/>
    <w:rsid w:val="090C69E4"/>
    <w:rsid w:val="09D10BFA"/>
    <w:rsid w:val="09F2218D"/>
    <w:rsid w:val="0A002BCE"/>
    <w:rsid w:val="0C7B669B"/>
    <w:rsid w:val="0D7C256C"/>
    <w:rsid w:val="0E1724A5"/>
    <w:rsid w:val="16D276A1"/>
    <w:rsid w:val="16F168D5"/>
    <w:rsid w:val="1732627D"/>
    <w:rsid w:val="194F2780"/>
    <w:rsid w:val="1B552A0B"/>
    <w:rsid w:val="1D807DCC"/>
    <w:rsid w:val="1E902F21"/>
    <w:rsid w:val="1ED705DE"/>
    <w:rsid w:val="2490305F"/>
    <w:rsid w:val="253D2288"/>
    <w:rsid w:val="27750300"/>
    <w:rsid w:val="29C86EBA"/>
    <w:rsid w:val="2BA94A1C"/>
    <w:rsid w:val="2C6C77F8"/>
    <w:rsid w:val="2D4B45F7"/>
    <w:rsid w:val="306A1D0D"/>
    <w:rsid w:val="369B7657"/>
    <w:rsid w:val="37D20707"/>
    <w:rsid w:val="38D32CC2"/>
    <w:rsid w:val="3D483969"/>
    <w:rsid w:val="3DA91177"/>
    <w:rsid w:val="3ECB3C3D"/>
    <w:rsid w:val="3F4532B4"/>
    <w:rsid w:val="42902EBA"/>
    <w:rsid w:val="43A85162"/>
    <w:rsid w:val="45D91FB1"/>
    <w:rsid w:val="45E2495B"/>
    <w:rsid w:val="48E42798"/>
    <w:rsid w:val="4A805A30"/>
    <w:rsid w:val="4C0750C3"/>
    <w:rsid w:val="4C816AD3"/>
    <w:rsid w:val="4DE620B3"/>
    <w:rsid w:val="4E0055C3"/>
    <w:rsid w:val="53E012C3"/>
    <w:rsid w:val="54757BDD"/>
    <w:rsid w:val="560E1E0E"/>
    <w:rsid w:val="561854DA"/>
    <w:rsid w:val="5B804B30"/>
    <w:rsid w:val="5C8A5372"/>
    <w:rsid w:val="62437FAC"/>
    <w:rsid w:val="62F306D6"/>
    <w:rsid w:val="668852D2"/>
    <w:rsid w:val="692D19E3"/>
    <w:rsid w:val="695D18B6"/>
    <w:rsid w:val="6AC342C7"/>
    <w:rsid w:val="6AF569F0"/>
    <w:rsid w:val="6D44403A"/>
    <w:rsid w:val="6E3F653F"/>
    <w:rsid w:val="6F49374D"/>
    <w:rsid w:val="701D4483"/>
    <w:rsid w:val="70214862"/>
    <w:rsid w:val="769211D6"/>
    <w:rsid w:val="77DD16ED"/>
    <w:rsid w:val="79837DA8"/>
    <w:rsid w:val="7A8F684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qFormat="1"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qFormat="1"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link w:val="27"/>
    <w:autoRedefine/>
    <w:qFormat/>
    <w:uiPriority w:val="0"/>
    <w:pPr>
      <w:keepNext/>
      <w:keepLines/>
      <w:spacing w:before="340" w:after="330" w:line="578" w:lineRule="auto"/>
      <w:outlineLvl w:val="0"/>
    </w:pPr>
    <w:rPr>
      <w:b/>
      <w:bCs/>
      <w:kern w:val="44"/>
      <w:sz w:val="44"/>
      <w:szCs w:val="44"/>
    </w:rPr>
  </w:style>
  <w:style w:type="character" w:default="1" w:styleId="16">
    <w:name w:val="Default Paragraph Font"/>
    <w:autoRedefine/>
    <w:semiHidden/>
    <w:unhideWhenUsed/>
    <w:qFormat/>
    <w:uiPriority w:val="1"/>
  </w:style>
  <w:style w:type="table" w:default="1" w:styleId="15">
    <w:name w:val="Normal Table"/>
    <w:autoRedefine/>
    <w:semiHidden/>
    <w:unhideWhenUsed/>
    <w:qFormat/>
    <w:uiPriority w:val="99"/>
    <w:tblPr>
      <w:tblCellMar>
        <w:top w:w="0" w:type="dxa"/>
        <w:left w:w="108" w:type="dxa"/>
        <w:bottom w:w="0" w:type="dxa"/>
        <w:right w:w="108" w:type="dxa"/>
      </w:tblCellMar>
    </w:tblPr>
  </w:style>
  <w:style w:type="paragraph" w:styleId="3">
    <w:name w:val="Body Text"/>
    <w:basedOn w:val="1"/>
    <w:autoRedefine/>
    <w:qFormat/>
    <w:uiPriority w:val="0"/>
    <w:pPr>
      <w:spacing w:after="120"/>
    </w:pPr>
  </w:style>
  <w:style w:type="paragraph" w:styleId="4">
    <w:name w:val="Body Text Indent"/>
    <w:basedOn w:val="1"/>
    <w:unhideWhenUsed/>
    <w:qFormat/>
    <w:uiPriority w:val="99"/>
    <w:pPr>
      <w:spacing w:after="120"/>
      <w:ind w:left="420" w:leftChars="200"/>
    </w:pPr>
  </w:style>
  <w:style w:type="paragraph" w:styleId="5">
    <w:name w:val="toc 3"/>
    <w:basedOn w:val="1"/>
    <w:next w:val="1"/>
    <w:autoRedefine/>
    <w:unhideWhenUsed/>
    <w:qFormat/>
    <w:uiPriority w:val="39"/>
    <w:pPr>
      <w:widowControl/>
      <w:spacing w:after="100" w:line="259" w:lineRule="auto"/>
      <w:ind w:left="440"/>
      <w:jc w:val="left"/>
    </w:pPr>
    <w:rPr>
      <w:rFonts w:cs="Times New Roman"/>
      <w:kern w:val="0"/>
      <w:sz w:val="22"/>
      <w:szCs w:val="22"/>
    </w:rPr>
  </w:style>
  <w:style w:type="paragraph" w:styleId="6">
    <w:name w:val="Plain Text"/>
    <w:basedOn w:val="1"/>
    <w:autoRedefine/>
    <w:qFormat/>
    <w:uiPriority w:val="0"/>
    <w:rPr>
      <w:rFonts w:ascii="宋体" w:hAnsi="Courier New" w:eastAsia="宋体" w:cs="Times New Roman"/>
      <w:sz w:val="24"/>
    </w:rPr>
  </w:style>
  <w:style w:type="paragraph" w:styleId="7">
    <w:name w:val="Balloon Text"/>
    <w:basedOn w:val="1"/>
    <w:link w:val="23"/>
    <w:autoRedefine/>
    <w:qFormat/>
    <w:uiPriority w:val="0"/>
    <w:rPr>
      <w:sz w:val="18"/>
      <w:szCs w:val="18"/>
    </w:rPr>
  </w:style>
  <w:style w:type="paragraph" w:styleId="8">
    <w:name w:val="footer"/>
    <w:basedOn w:val="1"/>
    <w:autoRedefine/>
    <w:qFormat/>
    <w:uiPriority w:val="0"/>
    <w:pPr>
      <w:tabs>
        <w:tab w:val="center" w:pos="4153"/>
        <w:tab w:val="right" w:pos="8306"/>
      </w:tabs>
      <w:snapToGrid w:val="0"/>
    </w:pPr>
    <w:rPr>
      <w:rFonts w:ascii="宋体" w:hAnsi="宋体" w:eastAsia="宋体" w:cs="Times New Roman"/>
      <w:sz w:val="18"/>
      <w:szCs w:val="18"/>
    </w:rPr>
  </w:style>
  <w:style w:type="paragraph" w:styleId="9">
    <w:name w:val="header"/>
    <w:basedOn w:val="1"/>
    <w:link w:val="24"/>
    <w:autoRedefine/>
    <w:qFormat/>
    <w:uiPriority w:val="0"/>
    <w:pPr>
      <w:pBdr>
        <w:bottom w:val="single" w:color="auto" w:sz="6" w:space="1"/>
      </w:pBdr>
      <w:tabs>
        <w:tab w:val="center" w:pos="4153"/>
        <w:tab w:val="right" w:pos="8306"/>
      </w:tabs>
      <w:snapToGrid w:val="0"/>
      <w:jc w:val="center"/>
    </w:pPr>
    <w:rPr>
      <w:sz w:val="18"/>
      <w:szCs w:val="18"/>
    </w:rPr>
  </w:style>
  <w:style w:type="paragraph" w:styleId="10">
    <w:name w:val="toc 1"/>
    <w:basedOn w:val="1"/>
    <w:next w:val="1"/>
    <w:autoRedefine/>
    <w:unhideWhenUsed/>
    <w:qFormat/>
    <w:uiPriority w:val="39"/>
    <w:pPr>
      <w:widowControl/>
      <w:tabs>
        <w:tab w:val="right" w:leader="dot" w:pos="8722"/>
      </w:tabs>
      <w:spacing w:after="100" w:line="500" w:lineRule="exact"/>
      <w:jc w:val="left"/>
    </w:pPr>
    <w:rPr>
      <w:rFonts w:ascii="仿宋" w:hAnsi="仿宋" w:eastAsia="仿宋" w:cs="仿宋"/>
      <w:b/>
      <w:bCs/>
      <w:kern w:val="0"/>
      <w:sz w:val="22"/>
      <w:szCs w:val="22"/>
    </w:rPr>
  </w:style>
  <w:style w:type="paragraph" w:styleId="11">
    <w:name w:val="Body Text Indent 3"/>
    <w:basedOn w:val="1"/>
    <w:link w:val="26"/>
    <w:autoRedefine/>
    <w:qFormat/>
    <w:uiPriority w:val="0"/>
    <w:pPr>
      <w:spacing w:after="120"/>
      <w:ind w:left="420" w:leftChars="200"/>
    </w:pPr>
    <w:rPr>
      <w:sz w:val="16"/>
      <w:szCs w:val="16"/>
    </w:rPr>
  </w:style>
  <w:style w:type="paragraph" w:styleId="12">
    <w:name w:val="toc 2"/>
    <w:basedOn w:val="1"/>
    <w:next w:val="1"/>
    <w:autoRedefine/>
    <w:unhideWhenUsed/>
    <w:qFormat/>
    <w:uiPriority w:val="39"/>
    <w:pPr>
      <w:widowControl/>
      <w:spacing w:after="100" w:line="259" w:lineRule="auto"/>
      <w:ind w:left="220"/>
      <w:jc w:val="left"/>
    </w:pPr>
    <w:rPr>
      <w:rFonts w:cs="Times New Roman"/>
      <w:kern w:val="0"/>
      <w:sz w:val="22"/>
      <w:szCs w:val="22"/>
    </w:rPr>
  </w:style>
  <w:style w:type="paragraph" w:styleId="13">
    <w:name w:val="Normal (Web)"/>
    <w:basedOn w:val="1"/>
    <w:autoRedefine/>
    <w:qFormat/>
    <w:uiPriority w:val="0"/>
    <w:pPr>
      <w:widowControl/>
      <w:spacing w:before="100" w:beforeAutospacing="1" w:after="100" w:afterAutospacing="1"/>
      <w:jc w:val="left"/>
    </w:pPr>
    <w:rPr>
      <w:rFonts w:ascii="宋体" w:hAnsi="宋体" w:cs="宋体"/>
      <w:kern w:val="0"/>
      <w:sz w:val="24"/>
    </w:rPr>
  </w:style>
  <w:style w:type="paragraph" w:styleId="14">
    <w:name w:val="Body Text First Indent 2"/>
    <w:basedOn w:val="4"/>
    <w:unhideWhenUsed/>
    <w:qFormat/>
    <w:uiPriority w:val="99"/>
    <w:pPr>
      <w:ind w:firstLine="420" w:firstLineChars="200"/>
    </w:pPr>
    <w:rPr>
      <w:rFonts w:ascii="Times New Roman" w:hAnsi="Times New Roman" w:cs="Times New Roman"/>
      <w:szCs w:val="22"/>
    </w:rPr>
  </w:style>
  <w:style w:type="character" w:styleId="17">
    <w:name w:val="Strong"/>
    <w:autoRedefine/>
    <w:qFormat/>
    <w:uiPriority w:val="0"/>
    <w:rPr>
      <w:rFonts w:ascii="Calibri" w:hAnsi="Calibri" w:eastAsia="宋体" w:cs="Times New Roman"/>
      <w:b/>
    </w:rPr>
  </w:style>
  <w:style w:type="character" w:styleId="18">
    <w:name w:val="page number"/>
    <w:basedOn w:val="16"/>
    <w:autoRedefine/>
    <w:qFormat/>
    <w:uiPriority w:val="0"/>
  </w:style>
  <w:style w:type="character" w:styleId="19">
    <w:name w:val="Hyperlink"/>
    <w:basedOn w:val="16"/>
    <w:autoRedefine/>
    <w:unhideWhenUsed/>
    <w:qFormat/>
    <w:uiPriority w:val="99"/>
    <w:rPr>
      <w:color w:val="0563C1" w:themeColor="hyperlink"/>
      <w:u w:val="single"/>
      <w14:textFill>
        <w14:solidFill>
          <w14:schemeClr w14:val="hlink"/>
        </w14:solidFill>
      </w14:textFill>
    </w:rPr>
  </w:style>
  <w:style w:type="character" w:customStyle="1" w:styleId="20">
    <w:name w:val="p0 Char"/>
    <w:link w:val="21"/>
    <w:autoRedefine/>
    <w:qFormat/>
    <w:uiPriority w:val="0"/>
    <w:rPr>
      <w:rFonts w:ascii="Times New Roman" w:hAnsi="Times New Roman"/>
      <w:kern w:val="0"/>
      <w:sz w:val="20"/>
      <w:szCs w:val="21"/>
      <w:lang w:val="en-US" w:eastAsia="zh-CN" w:bidi="ar-SA"/>
    </w:rPr>
  </w:style>
  <w:style w:type="paragraph" w:customStyle="1" w:styleId="21">
    <w:name w:val="p0"/>
    <w:link w:val="20"/>
    <w:autoRedefine/>
    <w:qFormat/>
    <w:uiPriority w:val="0"/>
    <w:pPr>
      <w:jc w:val="both"/>
    </w:pPr>
    <w:rPr>
      <w:rFonts w:ascii="Times New Roman" w:hAnsi="Times New Roman" w:eastAsia="宋体" w:cs="Times New Roman"/>
      <w:szCs w:val="21"/>
      <w:lang w:val="en-US" w:eastAsia="zh-CN" w:bidi="ar-SA"/>
    </w:rPr>
  </w:style>
  <w:style w:type="paragraph" w:customStyle="1" w:styleId="22">
    <w:name w:val="正文 + 宋体"/>
    <w:basedOn w:val="3"/>
    <w:autoRedefine/>
    <w:qFormat/>
    <w:uiPriority w:val="0"/>
    <w:pPr>
      <w:suppressAutoHyphens/>
      <w:spacing w:after="0" w:line="500" w:lineRule="exact"/>
      <w:ind w:firstLine="480"/>
    </w:pPr>
    <w:rPr>
      <w:rFonts w:ascii="宋体" w:hAnsi="宋体"/>
      <w:sz w:val="24"/>
      <w:lang w:eastAsia="ar-SA"/>
    </w:rPr>
  </w:style>
  <w:style w:type="character" w:customStyle="1" w:styleId="23">
    <w:name w:val="批注框文本 字符"/>
    <w:basedOn w:val="16"/>
    <w:link w:val="7"/>
    <w:qFormat/>
    <w:uiPriority w:val="0"/>
    <w:rPr>
      <w:rFonts w:asciiTheme="minorHAnsi" w:hAnsiTheme="minorHAnsi" w:eastAsiaTheme="minorEastAsia" w:cstheme="minorBidi"/>
      <w:kern w:val="2"/>
      <w:sz w:val="18"/>
      <w:szCs w:val="18"/>
    </w:rPr>
  </w:style>
  <w:style w:type="character" w:customStyle="1" w:styleId="24">
    <w:name w:val="页眉 字符"/>
    <w:basedOn w:val="16"/>
    <w:link w:val="9"/>
    <w:autoRedefine/>
    <w:qFormat/>
    <w:uiPriority w:val="0"/>
    <w:rPr>
      <w:rFonts w:asciiTheme="minorHAnsi" w:hAnsiTheme="minorHAnsi" w:eastAsiaTheme="minorEastAsia" w:cstheme="minorBidi"/>
      <w:kern w:val="2"/>
      <w:sz w:val="18"/>
      <w:szCs w:val="18"/>
    </w:rPr>
  </w:style>
  <w:style w:type="paragraph" w:customStyle="1" w:styleId="25">
    <w:name w:val="Revision"/>
    <w:autoRedefine/>
    <w:hidden/>
    <w:unhideWhenUsed/>
    <w:qFormat/>
    <w:uiPriority w:val="99"/>
    <w:rPr>
      <w:rFonts w:asciiTheme="minorHAnsi" w:hAnsiTheme="minorHAnsi" w:eastAsiaTheme="minorEastAsia" w:cstheme="minorBidi"/>
      <w:kern w:val="2"/>
      <w:sz w:val="21"/>
      <w:szCs w:val="24"/>
      <w:lang w:val="en-US" w:eastAsia="zh-CN" w:bidi="ar-SA"/>
    </w:rPr>
  </w:style>
  <w:style w:type="character" w:customStyle="1" w:styleId="26">
    <w:name w:val="正文文本缩进 3 字符"/>
    <w:basedOn w:val="16"/>
    <w:link w:val="11"/>
    <w:autoRedefine/>
    <w:qFormat/>
    <w:uiPriority w:val="0"/>
    <w:rPr>
      <w:rFonts w:asciiTheme="minorHAnsi" w:hAnsiTheme="minorHAnsi" w:eastAsiaTheme="minorEastAsia" w:cstheme="minorBidi"/>
      <w:kern w:val="2"/>
      <w:sz w:val="16"/>
      <w:szCs w:val="16"/>
    </w:rPr>
  </w:style>
  <w:style w:type="character" w:customStyle="1" w:styleId="27">
    <w:name w:val="标题 1 字符"/>
    <w:basedOn w:val="16"/>
    <w:link w:val="2"/>
    <w:qFormat/>
    <w:uiPriority w:val="0"/>
    <w:rPr>
      <w:rFonts w:asciiTheme="minorHAnsi" w:hAnsiTheme="minorHAnsi" w:eastAsiaTheme="minorEastAsia" w:cstheme="minorBidi"/>
      <w:b/>
      <w:bCs/>
      <w:kern w:val="44"/>
      <w:sz w:val="44"/>
      <w:szCs w:val="44"/>
    </w:rPr>
  </w:style>
  <w:style w:type="character" w:customStyle="1" w:styleId="28">
    <w:name w:val="Body text|1_"/>
    <w:link w:val="29"/>
    <w:autoRedefine/>
    <w:qFormat/>
    <w:uiPriority w:val="0"/>
    <w:rPr>
      <w:rFonts w:ascii="宋体" w:hAnsi="宋体" w:cs="宋体"/>
      <w:sz w:val="26"/>
      <w:szCs w:val="26"/>
      <w:lang w:val="zh-TW" w:eastAsia="zh-TW" w:bidi="zh-TW"/>
    </w:rPr>
  </w:style>
  <w:style w:type="paragraph" w:customStyle="1" w:styleId="29">
    <w:name w:val="Body text|1"/>
    <w:basedOn w:val="1"/>
    <w:link w:val="28"/>
    <w:autoRedefine/>
    <w:qFormat/>
    <w:uiPriority w:val="0"/>
    <w:pPr>
      <w:spacing w:line="401" w:lineRule="auto"/>
      <w:ind w:firstLine="400"/>
      <w:jc w:val="left"/>
    </w:pPr>
    <w:rPr>
      <w:rFonts w:ascii="宋体" w:hAnsi="宋体" w:eastAsia="宋体" w:cs="宋体"/>
      <w:kern w:val="0"/>
      <w:sz w:val="26"/>
      <w:szCs w:val="26"/>
      <w:lang w:val="zh-TW" w:eastAsia="zh-TW" w:bidi="zh-TW"/>
    </w:rPr>
  </w:style>
  <w:style w:type="paragraph" w:customStyle="1" w:styleId="30">
    <w:name w:val="TOC Heading"/>
    <w:basedOn w:val="2"/>
    <w:next w:val="1"/>
    <w:autoRedefine/>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2" Type="http://schemas.openxmlformats.org/officeDocument/2006/relationships/fontTable" Target="fontTable.xml"/><Relationship Id="rId21" Type="http://schemas.openxmlformats.org/officeDocument/2006/relationships/customXml" Target="../customXml/item2.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pn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F654901-E16B-46B4-840A-8D26CB8D2A83}">
  <ds:schemaRefs/>
</ds:datastoreItem>
</file>

<file path=docProps/app.xml><?xml version="1.0" encoding="utf-8"?>
<Properties xmlns="http://schemas.openxmlformats.org/officeDocument/2006/extended-properties" xmlns:vt="http://schemas.openxmlformats.org/officeDocument/2006/docPropsVTypes">
  <Template>Normal.dotm</Template>
  <Pages>107</Pages>
  <Words>7040</Words>
  <Characters>40130</Characters>
  <Lines>334</Lines>
  <Paragraphs>94</Paragraphs>
  <TotalTime>1</TotalTime>
  <ScaleCrop>false</ScaleCrop>
  <LinksUpToDate>false</LinksUpToDate>
  <CharactersWithSpaces>47076</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2023-12-19T02:08:00Z</dcterms:created>
  <dc:creator>姜玉鹏</dc:creator>
  <cp:lastModifiedBy>柏林</cp:lastModifiedBy>
  <cp:lastPrinted>2020-06-28T03:01:00Z</cp:lastPrinted>
  <dcterms:modified xsi:type="dcterms:W3CDTF">2023-12-21T11:21:33Z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9C097953AA9F4B508FF242508699920C</vt:lpwstr>
  </property>
</Properties>
</file>