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djustRightInd/>
        <w:snapToGrid/>
        <w:spacing w:after="0" w:line="600" w:lineRule="exact"/>
        <w:jc w:val="center"/>
        <w:rPr>
          <w:rFonts w:hint="eastAsia" w:ascii="黑体" w:hAnsi="黑体" w:eastAsia="黑体" w:cs="黑体"/>
          <w:sz w:val="32"/>
          <w:szCs w:val="32"/>
        </w:rPr>
      </w:pPr>
      <w:r>
        <w:rPr>
          <w:rFonts w:hint="eastAsia" w:ascii="黑体" w:hAnsi="黑体" w:eastAsia="黑体" w:cs="黑体"/>
          <w:sz w:val="32"/>
          <w:szCs w:val="32"/>
        </w:rPr>
        <w:t>赤峰学院研究生综合测评实施办法</w:t>
      </w:r>
    </w:p>
    <w:p>
      <w:pPr>
        <w:widowControl w:val="0"/>
        <w:adjustRightInd/>
        <w:snapToGrid/>
        <w:spacing w:after="0" w:line="600" w:lineRule="exact"/>
        <w:jc w:val="center"/>
        <w:outlineLvl w:val="0"/>
        <w:rPr>
          <w:rFonts w:hint="eastAsia" w:ascii="仿宋" w:hAnsi="仿宋" w:eastAsia="仿宋" w:cs="仿宋"/>
          <w:b/>
          <w:kern w:val="36"/>
          <w:sz w:val="32"/>
          <w:szCs w:val="32"/>
        </w:rPr>
      </w:pPr>
      <w:r>
        <w:rPr>
          <w:rFonts w:hint="eastAsia" w:ascii="仿宋" w:hAnsi="仿宋" w:eastAsia="仿宋"/>
          <w:sz w:val="30"/>
          <w:szCs w:val="30"/>
          <w:lang w:val="en-US" w:eastAsia="zh-CN"/>
        </w:rPr>
        <w:t>赤院院字[2021]113号 附件7</w:t>
      </w:r>
    </w:p>
    <w:p>
      <w:pPr>
        <w:widowControl w:val="0"/>
        <w:adjustRightInd/>
        <w:snapToGrid/>
        <w:spacing w:after="0" w:line="600" w:lineRule="exact"/>
        <w:jc w:val="center"/>
        <w:rPr>
          <w:rFonts w:ascii="黑体" w:hAnsi="黑体" w:eastAsia="黑体" w:cs="黑体"/>
          <w:sz w:val="32"/>
          <w:szCs w:val="32"/>
        </w:rPr>
      </w:pPr>
      <w:r>
        <w:rPr>
          <w:rFonts w:hint="eastAsia" w:ascii="黑体" w:hAnsi="黑体" w:eastAsia="黑体" w:cs="黑体"/>
          <w:sz w:val="32"/>
          <w:szCs w:val="32"/>
        </w:rPr>
        <w:t>第一章  总则</w:t>
      </w:r>
    </w:p>
    <w:p>
      <w:pPr>
        <w:widowControl w:val="0"/>
        <w:adjustRightInd/>
        <w:snapToGrid/>
        <w:spacing w:after="0" w:line="600" w:lineRule="exact"/>
        <w:ind w:firstLine="643" w:firstLineChars="200"/>
        <w:jc w:val="both"/>
        <w:rPr>
          <w:rFonts w:ascii="仿宋_GB2312" w:hAnsi="Times New Roman" w:eastAsia="仿宋_GB2312" w:cs="Mongolian Baiti"/>
          <w:sz w:val="32"/>
          <w:szCs w:val="32"/>
        </w:rPr>
      </w:pPr>
      <w:r>
        <w:rPr>
          <w:rFonts w:hint="eastAsia" w:ascii="仿宋_GB2312" w:hAnsi="Times New Roman" w:eastAsia="仿宋_GB2312" w:cs="仿宋_GB2312"/>
          <w:b/>
          <w:sz w:val="32"/>
          <w:szCs w:val="32"/>
        </w:rPr>
        <w:t>第一条</w:t>
      </w:r>
      <w:r>
        <w:rPr>
          <w:rFonts w:hint="eastAsia" w:ascii="仿宋_GB2312" w:hAnsi="Times New Roman" w:eastAsia="仿宋_GB2312" w:cs="仿宋_GB2312"/>
          <w:sz w:val="32"/>
          <w:szCs w:val="32"/>
        </w:rPr>
        <w:t xml:space="preserve">  为贯彻落实党和国家的教育方针，激</w:t>
      </w:r>
      <w:bookmarkStart w:id="0" w:name="_GoBack"/>
      <w:bookmarkEnd w:id="0"/>
      <w:r>
        <w:rPr>
          <w:rFonts w:hint="eastAsia" w:ascii="仿宋_GB2312" w:hAnsi="Times New Roman" w:eastAsia="仿宋_GB2312" w:cs="仿宋_GB2312"/>
          <w:sz w:val="32"/>
          <w:szCs w:val="32"/>
        </w:rPr>
        <w:t>励研究生在德、智、体、美等方面全面发展，提升研究生综合素质，进一步加强研究生教育管理和培养工作，科学评价研究生的在校表现，特制定本办法。</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 xml:space="preserve">第二条  </w:t>
      </w:r>
      <w:r>
        <w:rPr>
          <w:rFonts w:hint="eastAsia" w:ascii="仿宋_GB2312" w:hAnsi="Times New Roman" w:eastAsia="仿宋_GB2312" w:cs="仿宋_GB2312"/>
          <w:sz w:val="32"/>
          <w:szCs w:val="32"/>
        </w:rPr>
        <w:t>本办法适用于我校正式注册的全日制硕士研究生。 综合测评结果将作为研究生评奖、评优的重要依据。</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 xml:space="preserve">第三条  </w:t>
      </w:r>
      <w:r>
        <w:rPr>
          <w:rFonts w:hint="eastAsia" w:ascii="仿宋_GB2312" w:hAnsi="Times New Roman" w:eastAsia="仿宋_GB2312" w:cs="仿宋_GB2312"/>
          <w:sz w:val="32"/>
          <w:szCs w:val="32"/>
        </w:rPr>
        <w:t>研究生综合测评具体实施细则由各研究生培养单位参照本办法研究制定，难以确定成果类型和级别及奖惩项目和档次的，由各培养单位奖助学金评审委员会研究决定，并报研究生管理部门审核备案。</w:t>
      </w:r>
    </w:p>
    <w:p>
      <w:pPr>
        <w:widowControl w:val="0"/>
        <w:adjustRightInd/>
        <w:snapToGrid/>
        <w:spacing w:beforeLines="50" w:after="0" w:line="600" w:lineRule="exact"/>
        <w:jc w:val="center"/>
        <w:rPr>
          <w:rFonts w:ascii="黑体" w:hAnsi="Times New Roman" w:eastAsia="黑体" w:cs="仿宋_GB2312"/>
          <w:sz w:val="32"/>
          <w:szCs w:val="32"/>
        </w:rPr>
      </w:pPr>
      <w:r>
        <w:rPr>
          <w:rFonts w:hint="eastAsia" w:ascii="黑体" w:hAnsi="Times New Roman" w:eastAsia="黑体" w:cs="仿宋_GB2312"/>
          <w:sz w:val="32"/>
          <w:szCs w:val="32"/>
        </w:rPr>
        <w:t>第二章  测评程序与组织</w:t>
      </w:r>
    </w:p>
    <w:p>
      <w:pPr>
        <w:widowControl w:val="0"/>
        <w:adjustRightInd/>
        <w:snapToGrid/>
        <w:spacing w:after="0" w:line="600" w:lineRule="exact"/>
        <w:ind w:firstLine="643" w:firstLineChars="200"/>
        <w:jc w:val="both"/>
        <w:rPr>
          <w:rFonts w:ascii="仿宋_GB2312" w:hAnsi="Times New Roman" w:eastAsia="仿宋_GB2312" w:cs="Mongolian Baiti"/>
          <w:sz w:val="32"/>
          <w:szCs w:val="32"/>
        </w:rPr>
      </w:pPr>
      <w:r>
        <w:rPr>
          <w:rFonts w:hint="eastAsia" w:ascii="仿宋_GB2312" w:hAnsi="Times New Roman" w:eastAsia="仿宋_GB2312" w:cs="仿宋_GB2312"/>
          <w:b/>
          <w:sz w:val="32"/>
          <w:szCs w:val="32"/>
        </w:rPr>
        <w:t xml:space="preserve">第四条  </w:t>
      </w:r>
      <w:r>
        <w:rPr>
          <w:rFonts w:hint="eastAsia" w:ascii="仿宋_GB2312" w:hAnsi="Times New Roman" w:eastAsia="仿宋_GB2312" w:cs="仿宋_GB2312"/>
          <w:sz w:val="32"/>
          <w:szCs w:val="32"/>
        </w:rPr>
        <w:t>综合测评以专业为单位，人数不足5人的专业与其他专业合并排名。</w:t>
      </w:r>
    </w:p>
    <w:p>
      <w:pPr>
        <w:widowControl w:val="0"/>
        <w:adjustRightInd/>
        <w:snapToGrid/>
        <w:spacing w:after="0" w:line="600" w:lineRule="exact"/>
        <w:ind w:firstLine="643" w:firstLineChars="200"/>
        <w:jc w:val="both"/>
        <w:rPr>
          <w:rFonts w:ascii="仿宋_GB2312" w:hAnsi="Times New Roman" w:eastAsia="仿宋_GB2312" w:cs="Mongolian Baiti"/>
          <w:sz w:val="32"/>
          <w:szCs w:val="32"/>
        </w:rPr>
      </w:pPr>
      <w:r>
        <w:rPr>
          <w:rFonts w:hint="eastAsia" w:ascii="仿宋_GB2312" w:hAnsi="Times New Roman" w:eastAsia="仿宋_GB2312" w:cs="仿宋_GB2312"/>
          <w:b/>
          <w:sz w:val="32"/>
          <w:szCs w:val="32"/>
        </w:rPr>
        <w:t>第五条</w:t>
      </w:r>
      <w:r>
        <w:rPr>
          <w:rFonts w:hint="eastAsia" w:ascii="仿宋_GB2312" w:hAnsi="Times New Roman" w:eastAsia="仿宋_GB2312" w:cs="仿宋_GB2312"/>
          <w:sz w:val="32"/>
          <w:szCs w:val="32"/>
        </w:rPr>
        <w:t xml:space="preserve">  综合测评工作每学年进行一次，一般在新学年开学初一个月内完成，测评内容有效时间节点为上年度9月1日至本年度8月31日。休学复学后的研究生与下一年级的研究生一起参评。</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 xml:space="preserve">第六条  </w:t>
      </w:r>
      <w:r>
        <w:rPr>
          <w:rFonts w:hint="eastAsia" w:ascii="仿宋_GB2312" w:hAnsi="Times New Roman" w:eastAsia="仿宋_GB2312" w:cs="仿宋_GB2312"/>
          <w:sz w:val="32"/>
          <w:szCs w:val="32"/>
        </w:rPr>
        <w:t>各研究生培养单位奖助学金评审委员会负责测评工作。</w:t>
      </w:r>
    </w:p>
    <w:p>
      <w:pPr>
        <w:widowControl w:val="0"/>
        <w:adjustRightInd/>
        <w:snapToGrid/>
        <w:spacing w:beforeLines="50" w:after="0" w:line="600" w:lineRule="exact"/>
        <w:jc w:val="center"/>
        <w:rPr>
          <w:rFonts w:ascii="黑体" w:hAnsi="Times New Roman" w:eastAsia="黑体" w:cs="仿宋_GB2312"/>
          <w:sz w:val="32"/>
          <w:szCs w:val="32"/>
        </w:rPr>
      </w:pPr>
      <w:r>
        <w:rPr>
          <w:rFonts w:hint="eastAsia" w:ascii="黑体" w:hAnsi="Times New Roman" w:eastAsia="黑体" w:cs="仿宋_GB2312"/>
          <w:sz w:val="32"/>
          <w:szCs w:val="32"/>
        </w:rPr>
        <w:t>第三章  测评内容</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第七条</w:t>
      </w:r>
      <w:r>
        <w:rPr>
          <w:rFonts w:hint="eastAsia" w:ascii="仿宋_GB2312" w:hAnsi="Times New Roman" w:eastAsia="仿宋_GB2312" w:cs="仿宋_GB2312"/>
          <w:sz w:val="32"/>
          <w:szCs w:val="32"/>
        </w:rPr>
        <w:t xml:space="preserve">  研究生的综合测评内容包括学生的思想品德表现、学业表现和其他表现三方面。综合测评成绩（Z）是思想品德表现(S)、学业表现（X）和其他表现（Q）三部分得分的加权之和，其计算公式为：  </w:t>
      </w:r>
    </w:p>
    <w:p>
      <w:pPr>
        <w:widowControl w:val="0"/>
        <w:adjustRightInd/>
        <w:snapToGrid/>
        <w:spacing w:after="0" w:line="600" w:lineRule="exact"/>
        <w:ind w:firstLine="640" w:firstLineChars="200"/>
        <w:jc w:val="center"/>
        <w:rPr>
          <w:rFonts w:ascii="仿宋_GB2312" w:hAnsi="Times New Roman" w:eastAsia="仿宋_GB2312" w:cs="仿宋_GB2312"/>
          <w:sz w:val="32"/>
          <w:szCs w:val="32"/>
        </w:rPr>
      </w:pPr>
      <w:r>
        <w:rPr>
          <w:rFonts w:hint="eastAsia" w:ascii="仿宋_GB2312" w:hAnsi="Times New Roman" w:eastAsia="仿宋_GB2312" w:cs="仿宋_GB2312"/>
          <w:sz w:val="32"/>
          <w:szCs w:val="32"/>
        </w:rPr>
        <w:t>Z=S×20%+X×80%+Q</w:t>
      </w:r>
    </w:p>
    <w:p>
      <w:pPr>
        <w:widowControl w:val="0"/>
        <w:adjustRightInd/>
        <w:snapToGrid/>
        <w:spacing w:after="0" w:line="600" w:lineRule="exact"/>
        <w:ind w:firstLine="643" w:firstLineChars="200"/>
        <w:jc w:val="both"/>
        <w:rPr>
          <w:rFonts w:ascii="仿宋_GB2312" w:hAnsi="Times New Roman" w:eastAsia="仿宋_GB2312" w:cs="Mongolian Baiti"/>
          <w:sz w:val="32"/>
          <w:szCs w:val="32"/>
        </w:rPr>
      </w:pPr>
      <w:r>
        <w:rPr>
          <w:rFonts w:hint="eastAsia" w:ascii="仿宋_GB2312" w:hAnsi="Times New Roman" w:eastAsia="仿宋_GB2312" w:cs="仿宋_GB2312"/>
          <w:b/>
          <w:sz w:val="32"/>
          <w:szCs w:val="32"/>
        </w:rPr>
        <w:t>第八条</w:t>
      </w:r>
      <w:r>
        <w:rPr>
          <w:rFonts w:hint="eastAsia" w:ascii="仿宋_GB2312" w:hAnsi="Times New Roman" w:eastAsia="仿宋_GB2312" w:cs="仿宋_GB2312"/>
          <w:sz w:val="32"/>
          <w:szCs w:val="32"/>
        </w:rPr>
        <w:t xml:space="preserve">  思想品德表现（S）</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测评领导小组、导师和同学根据研究生的思想道德素养和日常行为表现给予评价。其中：测评领导小组评分为30分、导师评分为40分、班级同学民主互评分为30分。具体评分依据为：</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1.政治态度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（1）热爱社会主义祖国，拥护中国共产党的领导；</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（2）顾全大局，关心集体，积极参与各项集体活动，自觉维护集体荣誉。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2.法治观念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（1）遵守宪法、法律、法规，自觉维护公共秩序，无违法违纪行为；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（2）遵守学校管理制度，无违反校规校纪行为。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3.学习态度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态度端正，勤奋刻苦，恪守学术道德，遵守考试纪律。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4.品德修养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（1）遵守公民道德规范和网络行为道德规范，在公共场所举止文雅，文明礼貌，爱护公物；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（2）尊敬师长，诚实守信，谦虚谨慎，为人正直，办事公道，敬老爱幼，团结友善，乐于助人；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（3）热爱劳动，热心公益，文明卫生，爱护环境，不奢侈浪费。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5.身心健康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（1）积极锻炼身体，积极参加体育锻炼和体育竞赛活动，达到《国家学生体质健康标准》； </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 xml:space="preserve">（2）具有心理健康的基本知识，有较强的适应能力和心理调节能力，能正确对待困难和挫折，情绪稳定，人际关系和谐。 </w:t>
      </w:r>
    </w:p>
    <w:p>
      <w:pPr>
        <w:widowControl w:val="0"/>
        <w:adjustRightInd/>
        <w:snapToGrid/>
        <w:spacing w:after="0" w:line="600" w:lineRule="exact"/>
        <w:ind w:firstLine="643" w:firstLineChars="200"/>
        <w:jc w:val="both"/>
        <w:rPr>
          <w:rFonts w:ascii="仿宋_GB2312" w:hAnsi="Times New Roman" w:eastAsia="仿宋_GB2312" w:cs="Mongolian Baiti"/>
          <w:sz w:val="32"/>
          <w:szCs w:val="32"/>
        </w:rPr>
      </w:pPr>
      <w:r>
        <w:rPr>
          <w:rFonts w:hint="eastAsia" w:ascii="仿宋_GB2312" w:hAnsi="Times New Roman" w:eastAsia="仿宋_GB2312" w:cs="仿宋_GB2312"/>
          <w:b/>
          <w:sz w:val="32"/>
          <w:szCs w:val="32"/>
        </w:rPr>
        <w:t xml:space="preserve">第九条  </w:t>
      </w:r>
      <w:r>
        <w:rPr>
          <w:rFonts w:hint="eastAsia" w:ascii="仿宋_GB2312" w:hAnsi="Times New Roman" w:eastAsia="仿宋_GB2312" w:cs="仿宋_GB2312"/>
          <w:sz w:val="32"/>
          <w:szCs w:val="32"/>
        </w:rPr>
        <w:t>学业表现（X）</w:t>
      </w:r>
    </w:p>
    <w:p>
      <w:pPr>
        <w:widowControl w:val="0"/>
        <w:adjustRightInd/>
        <w:snapToGrid/>
        <w:spacing w:after="0" w:line="1100" w:lineRule="exact"/>
        <w:ind w:firstLine="640" w:firstLineChars="200"/>
        <w:jc w:val="both"/>
        <w:rPr>
          <w:rFonts w:ascii="仿宋_GB2312" w:hAnsi="Times New Roman" w:eastAsia="仿宋_GB2312" w:cs="仿宋_GB2312"/>
          <w:sz w:val="24"/>
          <w:szCs w:val="24"/>
          <w:highlight w:val="yellow"/>
        </w:rPr>
      </w:pPr>
      <w:r>
        <w:rPr>
          <w:rFonts w:hint="eastAsia" w:ascii="仿宋_GB2312" w:hAnsi="Times New Roman" w:eastAsia="仿宋_GB2312" w:cs="仿宋_GB2312"/>
          <w:sz w:val="32"/>
          <w:szCs w:val="32"/>
        </w:rPr>
        <w:t xml:space="preserve">学业表现分= </w:t>
      </w:r>
      <w:r>
        <w:rPr>
          <w:rFonts w:ascii="仿宋_GB2312" w:hAnsi="Times New Roman" w:eastAsia="仿宋_GB2312" w:cs="仿宋_GB2312"/>
          <w:sz w:val="24"/>
          <w:szCs w:val="24"/>
        </w:rPr>
        <w:fldChar w:fldCharType="begin"/>
      </w:r>
      <w:r>
        <w:rPr>
          <w:rFonts w:hint="eastAsia" w:ascii="仿宋_GB2312" w:hAnsi="Times New Roman" w:eastAsia="仿宋_GB2312" w:cs="仿宋_GB2312"/>
          <w:sz w:val="24"/>
          <w:szCs w:val="24"/>
        </w:rPr>
        <w:instrText xml:space="preserve">EQ \F(</w:instrText>
      </w:r>
      <w:r>
        <w:rPr>
          <w:rFonts w:hint="eastAsia" w:ascii="仿宋_GB2312" w:hAnsi="Times New Roman" w:eastAsia="仿宋_GB2312" w:cs="仿宋_GB2312"/>
          <w:sz w:val="24"/>
          <w:szCs w:val="40"/>
        </w:rPr>
        <w:instrText xml:space="preserve">Σ（课程学分×课程成绩）</w:instrText>
      </w:r>
      <w:r>
        <w:rPr>
          <w:rFonts w:hint="eastAsia" w:ascii="仿宋_GB2312" w:hAnsi="Times New Roman" w:eastAsia="仿宋_GB2312" w:cs="Mongolian Baiti"/>
          <w:sz w:val="24"/>
          <w:szCs w:val="40"/>
        </w:rPr>
        <w:instrText xml:space="preserve">,</w:instrText>
      </w:r>
      <w:r>
        <w:rPr>
          <w:rFonts w:hint="eastAsia" w:ascii="仿宋_GB2312" w:hAnsi="Times New Roman" w:eastAsia="仿宋_GB2312" w:cs="仿宋_GB2312"/>
          <w:sz w:val="24"/>
          <w:szCs w:val="40"/>
        </w:rPr>
        <w:instrText xml:space="preserve"> Σ课程学分</w:instrText>
      </w:r>
      <w:r>
        <w:rPr>
          <w:rFonts w:hint="eastAsia" w:ascii="仿宋_GB2312" w:hAnsi="Times New Roman" w:eastAsia="仿宋_GB2312" w:cs="仿宋_GB2312"/>
          <w:sz w:val="24"/>
          <w:szCs w:val="24"/>
        </w:rPr>
        <w:instrText xml:space="preserve">)</w:instrText>
      </w:r>
      <w:r>
        <w:rPr>
          <w:rFonts w:ascii="仿宋_GB2312" w:hAnsi="Times New Roman" w:eastAsia="仿宋_GB2312" w:cs="仿宋_GB2312"/>
          <w:sz w:val="24"/>
          <w:szCs w:val="24"/>
        </w:rPr>
        <w:fldChar w:fldCharType="end"/>
      </w:r>
    </w:p>
    <w:p>
      <w:pPr>
        <w:widowControl w:val="0"/>
        <w:adjustRightInd/>
        <w:snapToGrid/>
        <w:spacing w:after="0" w:line="600" w:lineRule="exact"/>
        <w:jc w:val="center"/>
        <w:rPr>
          <w:rFonts w:ascii="仿宋_GB2312" w:hAnsi="Times New Roman" w:eastAsia="仿宋_GB2312" w:cs="Mongolian Baiti"/>
          <w:b/>
          <w:bCs/>
          <w:sz w:val="32"/>
          <w:szCs w:val="32"/>
        </w:rPr>
      </w:pPr>
      <w:r>
        <w:rPr>
          <w:rFonts w:hint="eastAsia" w:ascii="仿宋_GB2312" w:hAnsi="Times New Roman" w:eastAsia="仿宋_GB2312" w:cs="仿宋_GB2312"/>
          <w:b/>
          <w:bCs/>
          <w:sz w:val="32"/>
          <w:szCs w:val="32"/>
        </w:rPr>
        <w:t>两级评分制换算明细表</w:t>
      </w:r>
    </w:p>
    <w:tbl>
      <w:tblPr>
        <w:tblStyle w:val="5"/>
        <w:tblW w:w="8896" w:type="dxa"/>
        <w:jc w:val="center"/>
        <w:tblLayout w:type="fixed"/>
        <w:tblCellMar>
          <w:top w:w="0" w:type="dxa"/>
          <w:left w:w="28" w:type="dxa"/>
          <w:bottom w:w="0" w:type="dxa"/>
          <w:right w:w="28" w:type="dxa"/>
        </w:tblCellMar>
      </w:tblPr>
      <w:tblGrid>
        <w:gridCol w:w="4536"/>
        <w:gridCol w:w="1816"/>
        <w:gridCol w:w="2544"/>
      </w:tblGrid>
      <w:tr>
        <w:tblPrEx>
          <w:tblCellMar>
            <w:top w:w="0" w:type="dxa"/>
            <w:left w:w="28" w:type="dxa"/>
            <w:bottom w:w="0" w:type="dxa"/>
            <w:right w:w="28" w:type="dxa"/>
          </w:tblCellMar>
        </w:tblPrEx>
        <w:trPr>
          <w:trHeight w:val="626" w:hRule="atLeast"/>
          <w:jc w:val="center"/>
        </w:trPr>
        <w:tc>
          <w:tcPr>
            <w:tcW w:w="4536"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两级评分制成绩</w:t>
            </w:r>
          </w:p>
        </w:tc>
        <w:tc>
          <w:tcPr>
            <w:tcW w:w="1816"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合格</w:t>
            </w:r>
          </w:p>
        </w:tc>
        <w:tc>
          <w:tcPr>
            <w:tcW w:w="2544"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不合格</w:t>
            </w:r>
          </w:p>
        </w:tc>
      </w:tr>
      <w:tr>
        <w:tblPrEx>
          <w:tblCellMar>
            <w:top w:w="0" w:type="dxa"/>
            <w:left w:w="28" w:type="dxa"/>
            <w:bottom w:w="0" w:type="dxa"/>
            <w:right w:w="28" w:type="dxa"/>
          </w:tblCellMar>
        </w:tblPrEx>
        <w:trPr>
          <w:trHeight w:val="213" w:hRule="atLeast"/>
          <w:jc w:val="center"/>
        </w:trPr>
        <w:tc>
          <w:tcPr>
            <w:tcW w:w="4536"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对应百分制分数</w:t>
            </w:r>
          </w:p>
        </w:tc>
        <w:tc>
          <w:tcPr>
            <w:tcW w:w="1816"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73</w:t>
            </w:r>
          </w:p>
        </w:tc>
        <w:tc>
          <w:tcPr>
            <w:tcW w:w="2544"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0</w:t>
            </w:r>
          </w:p>
        </w:tc>
      </w:tr>
    </w:tbl>
    <w:p>
      <w:pPr>
        <w:widowControl w:val="0"/>
        <w:adjustRightInd/>
        <w:snapToGrid/>
        <w:spacing w:after="0" w:line="600" w:lineRule="exact"/>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说明：课程学分包括所有选修课程学分数总分（含不合格课程学分）。</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 xml:space="preserve">第十条  </w:t>
      </w:r>
      <w:r>
        <w:rPr>
          <w:rFonts w:hint="eastAsia" w:ascii="仿宋_GB2312" w:hAnsi="Times New Roman" w:eastAsia="仿宋_GB2312" w:cs="仿宋_GB2312"/>
          <w:sz w:val="32"/>
          <w:szCs w:val="32"/>
        </w:rPr>
        <w:t>其他表现测评</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此部分包括科研加分、奖励加分和减分三项内容。</w:t>
      </w:r>
    </w:p>
    <w:p>
      <w:pPr>
        <w:widowControl w:val="0"/>
        <w:adjustRightInd/>
        <w:snapToGrid/>
        <w:spacing w:after="0" w:line="600" w:lineRule="exact"/>
        <w:ind w:firstLine="643" w:firstLineChars="200"/>
        <w:jc w:val="both"/>
        <w:rPr>
          <w:rFonts w:ascii="仿宋_GB2312" w:hAnsi="Times New Roman" w:eastAsia="仿宋_GB2312" w:cs="仿宋_GB2312"/>
          <w:b/>
          <w:sz w:val="32"/>
          <w:szCs w:val="32"/>
        </w:rPr>
      </w:pPr>
      <w:r>
        <w:rPr>
          <w:rFonts w:hint="eastAsia" w:ascii="仿宋_GB2312" w:hAnsi="Times New Roman" w:eastAsia="仿宋_GB2312" w:cs="Mongolian Baiti"/>
          <w:b/>
          <w:sz w:val="32"/>
          <w:szCs w:val="32"/>
        </w:rPr>
        <w:t>一、</w:t>
      </w:r>
      <w:r>
        <w:rPr>
          <w:rFonts w:hint="eastAsia" w:ascii="仿宋_GB2312" w:hAnsi="Times New Roman" w:eastAsia="仿宋_GB2312" w:cs="仿宋_GB2312"/>
          <w:b/>
          <w:sz w:val="32"/>
          <w:szCs w:val="32"/>
        </w:rPr>
        <w:t>科研加分</w:t>
      </w:r>
    </w:p>
    <w:p>
      <w:pPr>
        <w:widowControl w:val="0"/>
        <w:adjustRightInd/>
        <w:snapToGrid/>
        <w:spacing w:afterLines="50" w:line="600" w:lineRule="exact"/>
        <w:ind w:firstLine="640" w:firstLineChars="200"/>
        <w:rPr>
          <w:rFonts w:ascii="仿宋_GB2312" w:hAnsi="Times New Roman" w:eastAsia="仿宋_GB2312" w:cs="仿宋_GB2312"/>
          <w:sz w:val="32"/>
          <w:szCs w:val="32"/>
        </w:rPr>
      </w:pPr>
      <w:r>
        <w:rPr>
          <w:rFonts w:hint="eastAsia" w:ascii="仿宋_GB2312" w:hAnsi="Times New Roman" w:eastAsia="仿宋_GB2312" w:cs="仿宋_GB2312"/>
          <w:sz w:val="32"/>
          <w:szCs w:val="32"/>
        </w:rPr>
        <w:t>（一）</w:t>
      </w:r>
      <w:r>
        <w:rPr>
          <w:rFonts w:hint="eastAsia" w:ascii="仿宋_GB2312" w:hAnsi="Times New Roman" w:eastAsia="仿宋_GB2312" w:cs="仿宋_GB2312"/>
          <w:bCs/>
          <w:sz w:val="32"/>
          <w:szCs w:val="32"/>
        </w:rPr>
        <w:t>科研立项加分明细表（单位：分）</w:t>
      </w:r>
    </w:p>
    <w:tbl>
      <w:tblPr>
        <w:tblStyle w:val="5"/>
        <w:tblW w:w="8928" w:type="dxa"/>
        <w:jc w:val="center"/>
        <w:tblLayout w:type="fixed"/>
        <w:tblCellMar>
          <w:top w:w="0" w:type="dxa"/>
          <w:left w:w="108" w:type="dxa"/>
          <w:bottom w:w="0" w:type="dxa"/>
          <w:right w:w="108" w:type="dxa"/>
        </w:tblCellMar>
      </w:tblPr>
      <w:tblGrid>
        <w:gridCol w:w="959"/>
        <w:gridCol w:w="1240"/>
        <w:gridCol w:w="3172"/>
        <w:gridCol w:w="3557"/>
      </w:tblGrid>
      <w:tr>
        <w:tblPrEx>
          <w:tblCellMar>
            <w:top w:w="0" w:type="dxa"/>
            <w:left w:w="108" w:type="dxa"/>
            <w:bottom w:w="0" w:type="dxa"/>
            <w:right w:w="108" w:type="dxa"/>
          </w:tblCellMar>
        </w:tblPrEx>
        <w:trPr>
          <w:trHeight w:val="221"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等级</w:t>
            </w:r>
          </w:p>
        </w:tc>
        <w:tc>
          <w:tcPr>
            <w:tcW w:w="12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国家级</w:t>
            </w:r>
          </w:p>
        </w:tc>
        <w:tc>
          <w:tcPr>
            <w:tcW w:w="317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省部级及自治区教育厅</w:t>
            </w:r>
          </w:p>
        </w:tc>
        <w:tc>
          <w:tcPr>
            <w:tcW w:w="3557"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校级（重点实验室、基地等）</w:t>
            </w:r>
          </w:p>
        </w:tc>
      </w:tr>
      <w:tr>
        <w:tblPrEx>
          <w:tblCellMar>
            <w:top w:w="0" w:type="dxa"/>
            <w:left w:w="108" w:type="dxa"/>
            <w:bottom w:w="0" w:type="dxa"/>
            <w:right w:w="108" w:type="dxa"/>
          </w:tblCellMar>
        </w:tblPrEx>
        <w:trPr>
          <w:trHeight w:val="221"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主持</w:t>
            </w:r>
          </w:p>
        </w:tc>
        <w:tc>
          <w:tcPr>
            <w:tcW w:w="12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30</w:t>
            </w:r>
          </w:p>
        </w:tc>
        <w:tc>
          <w:tcPr>
            <w:tcW w:w="317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ind w:left="105"/>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10</w:t>
            </w:r>
          </w:p>
        </w:tc>
        <w:tc>
          <w:tcPr>
            <w:tcW w:w="3557"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6</w:t>
            </w:r>
          </w:p>
        </w:tc>
      </w:tr>
      <w:tr>
        <w:tblPrEx>
          <w:tblCellMar>
            <w:top w:w="0" w:type="dxa"/>
            <w:left w:w="108" w:type="dxa"/>
            <w:bottom w:w="0" w:type="dxa"/>
            <w:right w:w="108" w:type="dxa"/>
          </w:tblCellMar>
        </w:tblPrEx>
        <w:trPr>
          <w:trHeight w:val="221" w:hRule="atLeast"/>
          <w:jc w:val="center"/>
        </w:trPr>
        <w:tc>
          <w:tcPr>
            <w:tcW w:w="959"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参与</w:t>
            </w:r>
          </w:p>
        </w:tc>
        <w:tc>
          <w:tcPr>
            <w:tcW w:w="12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4</w:t>
            </w:r>
          </w:p>
        </w:tc>
        <w:tc>
          <w:tcPr>
            <w:tcW w:w="317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ind w:left="105"/>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2</w:t>
            </w:r>
          </w:p>
        </w:tc>
        <w:tc>
          <w:tcPr>
            <w:tcW w:w="3557"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w:t>
            </w:r>
          </w:p>
        </w:tc>
      </w:tr>
    </w:tbl>
    <w:p>
      <w:pPr>
        <w:widowControl w:val="0"/>
        <w:adjustRightInd/>
        <w:snapToGrid/>
        <w:spacing w:beforeLines="50" w:after="0" w:line="600" w:lineRule="exact"/>
        <w:ind w:firstLine="640" w:firstLineChars="200"/>
        <w:jc w:val="both"/>
        <w:rPr>
          <w:rFonts w:ascii="仿宋_GB2312" w:hAnsi="Times New Roman" w:eastAsia="仿宋_GB2312" w:cs="Mongolian Baiti"/>
          <w:color w:val="FF0000"/>
          <w:sz w:val="32"/>
          <w:szCs w:val="32"/>
        </w:rPr>
      </w:pPr>
      <w:r>
        <w:rPr>
          <w:rFonts w:hint="eastAsia" w:ascii="仿宋_GB2312" w:hAnsi="Times New Roman" w:eastAsia="仿宋_GB2312" w:cs="仿宋_GB2312"/>
          <w:sz w:val="32"/>
          <w:szCs w:val="32"/>
        </w:rPr>
        <w:t>说明：同一项目获得不同级别的立项，以最高级别的立项对应加分，以立项通知书或任务书为准。</w:t>
      </w:r>
    </w:p>
    <w:p>
      <w:pPr>
        <w:widowControl w:val="0"/>
        <w:adjustRightInd/>
        <w:snapToGrid/>
        <w:spacing w:after="0" w:line="600" w:lineRule="exact"/>
        <w:ind w:firstLine="640" w:firstLineChars="200"/>
        <w:jc w:val="both"/>
        <w:rPr>
          <w:rFonts w:ascii="仿宋_GB2312" w:hAnsi="Times New Roman" w:eastAsia="仿宋_GB2312" w:cs="Mongolian Baiti"/>
          <w:bCs/>
          <w:sz w:val="32"/>
          <w:szCs w:val="32"/>
        </w:rPr>
      </w:pPr>
      <w:r>
        <w:rPr>
          <w:rFonts w:hint="eastAsia" w:ascii="仿宋_GB2312" w:hAnsi="Times New Roman" w:eastAsia="仿宋_GB2312" w:cs="仿宋_GB2312"/>
          <w:sz w:val="32"/>
          <w:szCs w:val="32"/>
        </w:rPr>
        <w:t>（二）</w:t>
      </w:r>
      <w:r>
        <w:rPr>
          <w:rFonts w:hint="eastAsia" w:ascii="仿宋_GB2312" w:hAnsi="Times New Roman" w:eastAsia="仿宋_GB2312" w:cs="仿宋_GB2312"/>
          <w:bCs/>
          <w:sz w:val="32"/>
          <w:szCs w:val="32"/>
        </w:rPr>
        <w:t>科研成果加分明细表</w:t>
      </w:r>
    </w:p>
    <w:tbl>
      <w:tblPr>
        <w:tblStyle w:val="5"/>
        <w:tblW w:w="888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28" w:type="dxa"/>
          <w:bottom w:w="0" w:type="dxa"/>
          <w:right w:w="28" w:type="dxa"/>
        </w:tblCellMar>
      </w:tblPr>
      <w:tblGrid>
        <w:gridCol w:w="1828"/>
        <w:gridCol w:w="5976"/>
        <w:gridCol w:w="10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blHeader/>
          <w:jc w:val="center"/>
        </w:trPr>
        <w:tc>
          <w:tcPr>
            <w:tcW w:w="1828"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项目</w:t>
            </w: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类别</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分值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restart"/>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发表论文</w:t>
            </w: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核心期刊（CSSCI、北大中文核心等）</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大学（学院）学报</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559" w:hRule="atLeast"/>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其他学术刊物</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restart"/>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出版学术著作</w:t>
            </w: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独著</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合著，个人完成其中10万字以上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合著，个人完成其中5万字以上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trHeight w:val="428" w:hRule="atLeast"/>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合著，个人完成其中2万字以上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restart"/>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专利</w:t>
            </w: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授权国家发明专利</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授权实用新型专利、外观设计专利</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计算机软件著作权登记（集体）</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restart"/>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参加学术会议</w:t>
            </w: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国际学术会议主报告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spacing w:after="0" w:line="440" w:lineRule="exact"/>
              <w:jc w:val="center"/>
              <w:rPr>
                <w:rFonts w:ascii="仿宋_GB2312" w:hAnsi="Times New Roman" w:eastAsia="仿宋_GB2312" w:cs="Mongolian Baiti"/>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国际学术会议分组（小组）报告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spacing w:after="0" w:line="440" w:lineRule="exact"/>
              <w:jc w:val="center"/>
              <w:rPr>
                <w:rFonts w:ascii="仿宋_GB2312" w:hAnsi="Times New Roman" w:eastAsia="仿宋_GB2312" w:cs="Mongolian Baiti"/>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国内学术会议主报告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28" w:type="dxa"/>
            <w:bottom w:w="0" w:type="dxa"/>
            <w:right w:w="28" w:type="dxa"/>
          </w:tblCellMar>
        </w:tblPrEx>
        <w:trPr>
          <w:jc w:val="center"/>
        </w:trPr>
        <w:tc>
          <w:tcPr>
            <w:tcW w:w="1828" w:type="dxa"/>
            <w:vMerge w:val="continue"/>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p>
        </w:tc>
        <w:tc>
          <w:tcPr>
            <w:tcW w:w="5976"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国内学术会议分组（小组）报告</w:t>
            </w:r>
          </w:p>
        </w:tc>
        <w:tc>
          <w:tcPr>
            <w:tcW w:w="1080" w:type="dxa"/>
            <w:tcBorders>
              <w:tl2br w:val="nil"/>
              <w:tr2bl w:val="nil"/>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3</w:t>
            </w:r>
          </w:p>
        </w:tc>
      </w:tr>
    </w:tbl>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说明：1</w:t>
      </w:r>
      <w:r>
        <w:rPr>
          <w:rFonts w:hint="eastAsia" w:ascii="仿宋_GB2312" w:eastAsia="仿宋_GB2312"/>
          <w:sz w:val="32"/>
          <w:szCs w:val="32"/>
        </w:rPr>
        <w:t>．论文作者单位须标注“赤峰学院”为有效；2.</w:t>
      </w:r>
      <w:r>
        <w:rPr>
          <w:rFonts w:hint="eastAsia" w:ascii="仿宋_GB2312" w:hAnsi="Times New Roman" w:eastAsia="仿宋_GB2312" w:cs="仿宋_GB2312"/>
          <w:sz w:val="32"/>
          <w:szCs w:val="32"/>
        </w:rPr>
        <w:t>科研分计算过程中，只认第一作者的成果；3</w:t>
      </w:r>
      <w:r>
        <w:rPr>
          <w:rFonts w:hint="eastAsia" w:ascii="仿宋_GB2312" w:eastAsia="仿宋_GB2312"/>
          <w:sz w:val="32"/>
          <w:szCs w:val="32"/>
        </w:rPr>
        <w:t>．</w:t>
      </w:r>
      <w:r>
        <w:rPr>
          <w:rFonts w:hint="eastAsia" w:ascii="仿宋_GB2312" w:hAnsi="Times New Roman" w:eastAsia="仿宋_GB2312" w:cs="仿宋_GB2312"/>
          <w:sz w:val="32"/>
          <w:szCs w:val="32"/>
        </w:rPr>
        <w:t>同一篇论文被不同刊物收录（转载），以最高级别刊物加分，不累加；4</w:t>
      </w:r>
      <w:r>
        <w:rPr>
          <w:rFonts w:hint="eastAsia" w:ascii="仿宋_GB2312" w:eastAsia="仿宋_GB2312"/>
          <w:sz w:val="32"/>
          <w:szCs w:val="32"/>
        </w:rPr>
        <w:t>．</w:t>
      </w:r>
      <w:r>
        <w:rPr>
          <w:rFonts w:hint="eastAsia" w:ascii="仿宋_GB2312" w:hAnsi="Times New Roman" w:eastAsia="仿宋_GB2312" w:cs="仿宋_GB2312"/>
          <w:sz w:val="32"/>
          <w:szCs w:val="32"/>
        </w:rPr>
        <w:t>科研成果发表的时间必须是在测评学年内，同一科研成果在上一学年综合测评时已使用的，不能在第二学年的综合测评中再使用；5</w:t>
      </w:r>
      <w:r>
        <w:rPr>
          <w:rFonts w:hint="eastAsia" w:ascii="仿宋_GB2312" w:eastAsia="仿宋_GB2312"/>
          <w:sz w:val="32"/>
          <w:szCs w:val="32"/>
        </w:rPr>
        <w:t>．</w:t>
      </w:r>
      <w:r>
        <w:rPr>
          <w:rFonts w:hint="eastAsia" w:ascii="仿宋_GB2312" w:hAnsi="Times New Roman" w:eastAsia="仿宋_GB2312" w:cs="仿宋_GB2312"/>
          <w:sz w:val="32"/>
          <w:szCs w:val="32"/>
        </w:rPr>
        <w:t>各项科研计分需提供相关证明材料；6</w:t>
      </w:r>
      <w:r>
        <w:rPr>
          <w:rFonts w:hint="eastAsia" w:ascii="仿宋_GB2312" w:eastAsia="仿宋_GB2312"/>
          <w:sz w:val="32"/>
          <w:szCs w:val="32"/>
        </w:rPr>
        <w:t>．</w:t>
      </w:r>
      <w:r>
        <w:rPr>
          <w:rFonts w:hint="eastAsia" w:ascii="仿宋_GB2312" w:hAnsi="Times New Roman" w:eastAsia="仿宋_GB2312" w:cs="仿宋_GB2312"/>
          <w:sz w:val="32"/>
          <w:szCs w:val="32"/>
        </w:rPr>
        <w:t>编写教材按学术著作分值的50%对应加分；7</w:t>
      </w:r>
      <w:r>
        <w:rPr>
          <w:rFonts w:hint="eastAsia" w:ascii="仿宋_GB2312" w:eastAsia="仿宋_GB2312"/>
          <w:sz w:val="32"/>
          <w:szCs w:val="32"/>
        </w:rPr>
        <w:t>．</w:t>
      </w:r>
      <w:r>
        <w:rPr>
          <w:rFonts w:hint="eastAsia" w:ascii="仿宋_GB2312" w:hAnsi="Times New Roman" w:eastAsia="仿宋_GB2312" w:cs="Mongolian Baiti"/>
          <w:sz w:val="32"/>
          <w:szCs w:val="32"/>
        </w:rPr>
        <w:t>艺术、体育等学科由各培养单位参照本办法制定加分明细表，并报研究生管理部门备案。</w:t>
      </w:r>
    </w:p>
    <w:p>
      <w:pPr>
        <w:widowControl w:val="0"/>
        <w:adjustRightInd/>
        <w:snapToGrid/>
        <w:spacing w:after="0" w:line="600" w:lineRule="exact"/>
        <w:ind w:firstLine="643" w:firstLineChars="200"/>
        <w:jc w:val="both"/>
        <w:rPr>
          <w:rFonts w:ascii="仿宋_GB2312" w:hAnsi="Times New Roman" w:eastAsia="仿宋_GB2312" w:cs="Mongolian Baiti"/>
          <w:b/>
          <w:sz w:val="32"/>
          <w:szCs w:val="32"/>
        </w:rPr>
      </w:pPr>
      <w:r>
        <w:rPr>
          <w:rFonts w:hint="eastAsia" w:ascii="仿宋_GB2312" w:hAnsi="Times New Roman" w:eastAsia="仿宋_GB2312" w:cs="仿宋_GB2312"/>
          <w:b/>
          <w:sz w:val="32"/>
          <w:szCs w:val="32"/>
        </w:rPr>
        <w:t>二、奖励分</w:t>
      </w:r>
    </w:p>
    <w:p>
      <w:pPr>
        <w:widowControl w:val="0"/>
        <w:adjustRightInd/>
        <w:snapToGrid/>
        <w:spacing w:afterLines="50" w:line="600" w:lineRule="exact"/>
        <w:ind w:firstLine="617" w:firstLineChars="193"/>
        <w:rPr>
          <w:rFonts w:ascii="仿宋_GB2312" w:hAnsi="Times New Roman" w:eastAsia="仿宋_GB2312" w:cs="Mongolian Baiti"/>
          <w:bCs/>
          <w:sz w:val="32"/>
          <w:szCs w:val="32"/>
        </w:rPr>
      </w:pPr>
      <w:r>
        <w:rPr>
          <w:rFonts w:hint="eastAsia" w:ascii="仿宋_GB2312" w:hAnsi="Times New Roman" w:eastAsia="仿宋_GB2312" w:cs="仿宋_GB2312"/>
          <w:bCs/>
          <w:sz w:val="32"/>
          <w:szCs w:val="32"/>
        </w:rPr>
        <w:t>（一）表彰加分明细表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6"/>
        <w:gridCol w:w="10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6" w:type="dxa"/>
            <w:noWrap/>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类别</w:t>
            </w:r>
          </w:p>
        </w:tc>
        <w:tc>
          <w:tcPr>
            <w:tcW w:w="1035" w:type="dxa"/>
            <w:noWrap/>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626" w:type="dxa"/>
            <w:noWrap/>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获得国家级表彰</w:t>
            </w:r>
          </w:p>
        </w:tc>
        <w:tc>
          <w:tcPr>
            <w:tcW w:w="1035" w:type="dxa"/>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6" w:type="dxa"/>
            <w:noWrap/>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获得省级表彰</w:t>
            </w:r>
          </w:p>
        </w:tc>
        <w:tc>
          <w:tcPr>
            <w:tcW w:w="1035" w:type="dxa"/>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6" w:type="dxa"/>
            <w:noWrap/>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获得厅局/校级表彰</w:t>
            </w:r>
          </w:p>
        </w:tc>
        <w:tc>
          <w:tcPr>
            <w:tcW w:w="1035" w:type="dxa"/>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26" w:type="dxa"/>
            <w:tcBorders>
              <w:top w:val="single" w:color="auto" w:sz="4" w:space="0"/>
              <w:left w:val="single" w:color="auto" w:sz="4" w:space="0"/>
              <w:bottom w:val="single" w:color="auto" w:sz="4" w:space="0"/>
              <w:right w:val="single" w:color="auto" w:sz="4" w:space="0"/>
            </w:tcBorders>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院级表彰</w:t>
            </w:r>
          </w:p>
        </w:tc>
        <w:tc>
          <w:tcPr>
            <w:tcW w:w="1035" w:type="dxa"/>
            <w:tcBorders>
              <w:top w:val="single" w:color="auto" w:sz="4" w:space="0"/>
              <w:left w:val="single" w:color="auto" w:sz="4" w:space="0"/>
              <w:bottom w:val="single" w:color="auto" w:sz="4" w:space="0"/>
              <w:right w:val="single" w:color="auto" w:sz="4" w:space="0"/>
            </w:tcBorders>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2</w:t>
            </w:r>
          </w:p>
        </w:tc>
      </w:tr>
    </w:tbl>
    <w:p>
      <w:pPr>
        <w:widowControl w:val="0"/>
        <w:adjustRightInd/>
        <w:snapToGrid/>
        <w:spacing w:after="0" w:line="600" w:lineRule="exact"/>
        <w:ind w:firstLine="617" w:firstLineChars="193"/>
        <w:rPr>
          <w:rFonts w:ascii="仿宋_GB2312" w:hAnsi="Times New Roman" w:eastAsia="仿宋_GB2312" w:cs="Mongolian Baiti"/>
          <w:bCs/>
          <w:sz w:val="32"/>
          <w:szCs w:val="32"/>
        </w:rPr>
      </w:pPr>
      <w:r>
        <w:rPr>
          <w:rFonts w:hint="eastAsia" w:ascii="仿宋_GB2312" w:hAnsi="Times New Roman" w:eastAsia="仿宋_GB2312" w:cs="仿宋_GB2312"/>
          <w:bCs/>
          <w:sz w:val="32"/>
          <w:szCs w:val="32"/>
        </w:rPr>
        <w:t>（二）任职加分明细表</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06"/>
        <w:gridCol w:w="9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6" w:type="dxa"/>
            <w:noWrap/>
          </w:tcPr>
          <w:p>
            <w:pPr>
              <w:widowControl w:val="0"/>
              <w:adjustRightInd/>
              <w:snapToGrid/>
              <w:spacing w:after="0" w:line="440" w:lineRule="exact"/>
              <w:jc w:val="center"/>
              <w:rPr>
                <w:rFonts w:ascii="仿宋_GB2312" w:hAnsi="Times New Roman" w:eastAsia="仿宋_GB2312" w:cs="Mongolian Baiti"/>
                <w:b/>
                <w:spacing w:val="-6"/>
                <w:sz w:val="28"/>
                <w:szCs w:val="28"/>
              </w:rPr>
            </w:pPr>
            <w:r>
              <w:rPr>
                <w:rFonts w:hint="eastAsia" w:ascii="仿宋_GB2312" w:hAnsi="Times New Roman" w:eastAsia="仿宋_GB2312" w:cs="仿宋_GB2312"/>
                <w:b/>
                <w:spacing w:val="-6"/>
                <w:sz w:val="28"/>
                <w:szCs w:val="28"/>
              </w:rPr>
              <w:t>类别</w:t>
            </w:r>
          </w:p>
        </w:tc>
        <w:tc>
          <w:tcPr>
            <w:tcW w:w="970" w:type="dxa"/>
            <w:noWrap/>
          </w:tcPr>
          <w:p>
            <w:pPr>
              <w:widowControl w:val="0"/>
              <w:adjustRightInd/>
              <w:snapToGrid/>
              <w:spacing w:after="0" w:line="440" w:lineRule="exact"/>
              <w:jc w:val="center"/>
              <w:rPr>
                <w:rFonts w:ascii="仿宋_GB2312" w:hAnsi="Times New Roman" w:eastAsia="仿宋_GB2312" w:cs="Mongolian Baiti"/>
                <w:b/>
                <w:spacing w:val="-6"/>
                <w:sz w:val="28"/>
                <w:szCs w:val="28"/>
              </w:rPr>
            </w:pPr>
            <w:r>
              <w:rPr>
                <w:rFonts w:hint="eastAsia" w:ascii="仿宋_GB2312" w:hAnsi="Times New Roman" w:eastAsia="仿宋_GB2312" w:cs="仿宋_GB2312"/>
                <w:b/>
                <w:spacing w:val="-6"/>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606" w:type="dxa"/>
            <w:noWrap/>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pacing w:val="-6"/>
                <w:sz w:val="28"/>
                <w:szCs w:val="28"/>
              </w:rPr>
              <w:t>校级学生组织正职负责人</w:t>
            </w:r>
          </w:p>
        </w:tc>
        <w:tc>
          <w:tcPr>
            <w:tcW w:w="970" w:type="dxa"/>
            <w:noWrap/>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pacing w:val="-6"/>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606" w:type="dxa"/>
            <w:noWrap/>
          </w:tcPr>
          <w:p>
            <w:pPr>
              <w:widowControl w:val="0"/>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Mongolian Baiti"/>
                <w:sz w:val="28"/>
                <w:szCs w:val="28"/>
              </w:rPr>
              <w:t>校级学生组织副职负责人</w:t>
            </w:r>
          </w:p>
        </w:tc>
        <w:tc>
          <w:tcPr>
            <w:tcW w:w="970" w:type="dxa"/>
            <w:noWrap/>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606" w:type="dxa"/>
            <w:noWrap/>
          </w:tcPr>
          <w:p>
            <w:pPr>
              <w:widowControl w:val="0"/>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pacing w:val="-6"/>
                <w:sz w:val="28"/>
                <w:szCs w:val="28"/>
              </w:rPr>
              <w:t>校级学生组织部长、院级学生组织正副职负责人</w:t>
            </w:r>
          </w:p>
        </w:tc>
        <w:tc>
          <w:tcPr>
            <w:tcW w:w="970" w:type="dxa"/>
            <w:noWrap/>
          </w:tcPr>
          <w:p>
            <w:pPr>
              <w:widowControl w:val="0"/>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606" w:type="dxa"/>
            <w:noWrap/>
          </w:tcPr>
          <w:p>
            <w:pPr>
              <w:widowControl w:val="0"/>
              <w:spacing w:after="0" w:line="440" w:lineRule="exact"/>
              <w:jc w:val="center"/>
              <w:rPr>
                <w:rFonts w:ascii="仿宋_GB2312" w:hAnsi="Times New Roman" w:eastAsia="仿宋_GB2312" w:cs="Mongolian Baiti"/>
                <w:spacing w:val="-6"/>
                <w:sz w:val="28"/>
                <w:szCs w:val="28"/>
              </w:rPr>
            </w:pPr>
            <w:r>
              <w:rPr>
                <w:rFonts w:hint="eastAsia" w:ascii="仿宋_GB2312" w:hAnsi="Times New Roman" w:eastAsia="仿宋_GB2312" w:cs="仿宋_GB2312"/>
                <w:spacing w:val="-6"/>
                <w:sz w:val="28"/>
                <w:szCs w:val="28"/>
              </w:rPr>
              <w:t>校级学生组织副部长、院级学生组织部长、副部长、班长</w:t>
            </w:r>
          </w:p>
        </w:tc>
        <w:tc>
          <w:tcPr>
            <w:tcW w:w="970" w:type="dxa"/>
            <w:noWrap/>
          </w:tcPr>
          <w:p>
            <w:pPr>
              <w:widowControl w:val="0"/>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606" w:type="dxa"/>
            <w:noWrap/>
          </w:tcPr>
          <w:p>
            <w:pPr>
              <w:widowControl w:val="0"/>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校级学生组织成员、班级其他班委</w:t>
            </w:r>
          </w:p>
        </w:tc>
        <w:tc>
          <w:tcPr>
            <w:tcW w:w="970" w:type="dxa"/>
            <w:noWrap/>
          </w:tcPr>
          <w:p>
            <w:pPr>
              <w:widowControl w:val="0"/>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w:t>
            </w:r>
          </w:p>
        </w:tc>
      </w:tr>
    </w:tbl>
    <w:p>
      <w:pPr>
        <w:widowControl w:val="0"/>
        <w:adjustRightInd/>
        <w:snapToGrid/>
        <w:spacing w:after="0" w:line="600" w:lineRule="exact"/>
        <w:ind w:firstLine="616" w:firstLineChars="200"/>
        <w:jc w:val="both"/>
        <w:rPr>
          <w:rFonts w:ascii="仿宋_GB2312" w:hAnsi="Times New Roman" w:eastAsia="仿宋_GB2312" w:cs="仿宋_GB2312"/>
          <w:spacing w:val="-6"/>
          <w:sz w:val="32"/>
          <w:szCs w:val="32"/>
        </w:rPr>
      </w:pPr>
      <w:r>
        <w:rPr>
          <w:rFonts w:hint="eastAsia" w:ascii="仿宋_GB2312" w:hAnsi="Times New Roman" w:eastAsia="仿宋_GB2312" w:cs="仿宋_GB2312"/>
          <w:spacing w:val="-6"/>
          <w:sz w:val="32"/>
          <w:szCs w:val="32"/>
        </w:rPr>
        <w:t>说明：任职期不少于一年。身兼多职者，取其干部任职加分中的最高分，不能累加。</w:t>
      </w:r>
    </w:p>
    <w:p>
      <w:pPr>
        <w:widowControl w:val="0"/>
        <w:adjustRightInd/>
        <w:snapToGrid/>
        <w:spacing w:after="0" w:line="600" w:lineRule="exact"/>
        <w:ind w:firstLine="640" w:firstLineChars="200"/>
        <w:rPr>
          <w:rFonts w:ascii="仿宋_GB2312" w:hAnsi="Times New Roman" w:eastAsia="仿宋_GB2312" w:cs="仿宋_GB2312"/>
          <w:bCs/>
          <w:sz w:val="32"/>
          <w:szCs w:val="32"/>
        </w:rPr>
      </w:pPr>
      <w:r>
        <w:rPr>
          <w:rFonts w:hint="eastAsia" w:ascii="仿宋_GB2312" w:hAnsi="Times New Roman" w:eastAsia="仿宋_GB2312" w:cs="仿宋_GB2312"/>
          <w:bCs/>
          <w:sz w:val="32"/>
          <w:szCs w:val="32"/>
        </w:rPr>
        <w:t>（三）活动竞赛加分明细表（单位：分）</w:t>
      </w:r>
    </w:p>
    <w:tbl>
      <w:tblPr>
        <w:tblStyle w:val="5"/>
        <w:tblW w:w="8399" w:type="dxa"/>
        <w:jc w:val="center"/>
        <w:tblLayout w:type="fixed"/>
        <w:tblCellMar>
          <w:top w:w="0" w:type="dxa"/>
          <w:left w:w="28" w:type="dxa"/>
          <w:bottom w:w="0" w:type="dxa"/>
          <w:right w:w="28" w:type="dxa"/>
        </w:tblCellMar>
      </w:tblPr>
      <w:tblGrid>
        <w:gridCol w:w="2882"/>
        <w:gridCol w:w="540"/>
        <w:gridCol w:w="540"/>
        <w:gridCol w:w="540"/>
        <w:gridCol w:w="540"/>
        <w:gridCol w:w="540"/>
        <w:gridCol w:w="568"/>
        <w:gridCol w:w="632"/>
        <w:gridCol w:w="632"/>
        <w:gridCol w:w="985"/>
      </w:tblGrid>
      <w:tr>
        <w:tblPrEx>
          <w:tblCellMar>
            <w:top w:w="0" w:type="dxa"/>
            <w:left w:w="28" w:type="dxa"/>
            <w:bottom w:w="0" w:type="dxa"/>
            <w:right w:w="28" w:type="dxa"/>
          </w:tblCellMar>
        </w:tblPrEx>
        <w:trPr>
          <w:trHeight w:val="379" w:hRule="atLeast"/>
          <w:jc w:val="center"/>
        </w:trPr>
        <w:tc>
          <w:tcPr>
            <w:tcW w:w="2882" w:type="dxa"/>
            <w:vMerge w:val="restart"/>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获奖等级</w:t>
            </w:r>
          </w:p>
        </w:tc>
        <w:tc>
          <w:tcPr>
            <w:tcW w:w="1620" w:type="dxa"/>
            <w:gridSpan w:val="3"/>
            <w:tcBorders>
              <w:top w:val="single" w:color="auto" w:sz="4" w:space="0"/>
              <w:left w:val="nil"/>
              <w:bottom w:val="single" w:color="000000" w:sz="4" w:space="0"/>
              <w:right w:val="single" w:color="auto"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国家级</w:t>
            </w:r>
          </w:p>
        </w:tc>
        <w:tc>
          <w:tcPr>
            <w:tcW w:w="1648" w:type="dxa"/>
            <w:gridSpan w:val="3"/>
            <w:tcBorders>
              <w:top w:val="single" w:color="auto" w:sz="4" w:space="0"/>
              <w:left w:val="nil"/>
              <w:bottom w:val="single" w:color="000000" w:sz="4" w:space="0"/>
              <w:right w:val="single" w:color="auto"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省级</w:t>
            </w:r>
          </w:p>
        </w:tc>
        <w:tc>
          <w:tcPr>
            <w:tcW w:w="2249" w:type="dxa"/>
            <w:gridSpan w:val="3"/>
            <w:tcBorders>
              <w:top w:val="single" w:color="auto" w:sz="4" w:space="0"/>
              <w:left w:val="nil"/>
              <w:bottom w:val="single" w:color="000000" w:sz="4" w:space="0"/>
              <w:right w:val="single" w:color="auto"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校级</w:t>
            </w:r>
          </w:p>
        </w:tc>
      </w:tr>
      <w:tr>
        <w:tblPrEx>
          <w:tblCellMar>
            <w:top w:w="0" w:type="dxa"/>
            <w:left w:w="28" w:type="dxa"/>
            <w:bottom w:w="0" w:type="dxa"/>
            <w:right w:w="28" w:type="dxa"/>
          </w:tblCellMar>
        </w:tblPrEx>
        <w:trPr>
          <w:trHeight w:val="415" w:hRule="atLeast"/>
          <w:jc w:val="center"/>
        </w:trPr>
        <w:tc>
          <w:tcPr>
            <w:tcW w:w="2882" w:type="dxa"/>
            <w:vMerge w:val="continue"/>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一</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二</w:t>
            </w:r>
          </w:p>
        </w:tc>
        <w:tc>
          <w:tcPr>
            <w:tcW w:w="540" w:type="dxa"/>
            <w:tcBorders>
              <w:top w:val="single" w:color="auto"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三</w:t>
            </w:r>
          </w:p>
        </w:tc>
        <w:tc>
          <w:tcPr>
            <w:tcW w:w="540" w:type="dxa"/>
            <w:tcBorders>
              <w:top w:val="single" w:color="auto"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一</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二</w:t>
            </w:r>
          </w:p>
        </w:tc>
        <w:tc>
          <w:tcPr>
            <w:tcW w:w="568"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三</w:t>
            </w:r>
          </w:p>
        </w:tc>
        <w:tc>
          <w:tcPr>
            <w:tcW w:w="63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一</w:t>
            </w:r>
          </w:p>
        </w:tc>
        <w:tc>
          <w:tcPr>
            <w:tcW w:w="63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二</w:t>
            </w:r>
          </w:p>
        </w:tc>
        <w:tc>
          <w:tcPr>
            <w:tcW w:w="985"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b/>
                <w:spacing w:val="-6"/>
                <w:sz w:val="28"/>
                <w:szCs w:val="28"/>
              </w:rPr>
            </w:pPr>
            <w:r>
              <w:rPr>
                <w:rFonts w:hint="eastAsia" w:ascii="仿宋_GB2312" w:hAnsi="Times New Roman" w:eastAsia="仿宋_GB2312" w:cs="仿宋_GB2312"/>
                <w:b/>
                <w:spacing w:val="-6"/>
                <w:sz w:val="28"/>
                <w:szCs w:val="28"/>
              </w:rPr>
              <w:t>三</w:t>
            </w:r>
          </w:p>
        </w:tc>
      </w:tr>
      <w:tr>
        <w:tblPrEx>
          <w:tblCellMar>
            <w:top w:w="0" w:type="dxa"/>
            <w:left w:w="28" w:type="dxa"/>
            <w:bottom w:w="0" w:type="dxa"/>
            <w:right w:w="28" w:type="dxa"/>
          </w:tblCellMar>
        </w:tblPrEx>
        <w:trPr>
          <w:trHeight w:val="437" w:hRule="atLeast"/>
          <w:jc w:val="center"/>
        </w:trPr>
        <w:tc>
          <w:tcPr>
            <w:tcW w:w="2882"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分值</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30</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20</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15</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10</w:t>
            </w:r>
          </w:p>
        </w:tc>
        <w:tc>
          <w:tcPr>
            <w:tcW w:w="54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8</w:t>
            </w:r>
          </w:p>
        </w:tc>
        <w:tc>
          <w:tcPr>
            <w:tcW w:w="568"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6</w:t>
            </w:r>
          </w:p>
        </w:tc>
        <w:tc>
          <w:tcPr>
            <w:tcW w:w="63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3</w:t>
            </w:r>
          </w:p>
        </w:tc>
        <w:tc>
          <w:tcPr>
            <w:tcW w:w="632"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2</w:t>
            </w:r>
          </w:p>
        </w:tc>
        <w:tc>
          <w:tcPr>
            <w:tcW w:w="985"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pacing w:val="-6"/>
                <w:sz w:val="28"/>
                <w:szCs w:val="28"/>
              </w:rPr>
            </w:pPr>
            <w:r>
              <w:rPr>
                <w:rFonts w:hint="eastAsia" w:ascii="仿宋_GB2312" w:hAnsi="Times New Roman" w:eastAsia="仿宋_GB2312" w:cs="仿宋_GB2312"/>
                <w:spacing w:val="-6"/>
                <w:sz w:val="28"/>
                <w:szCs w:val="28"/>
              </w:rPr>
              <w:t>1</w:t>
            </w:r>
          </w:p>
        </w:tc>
      </w:tr>
    </w:tbl>
    <w:p>
      <w:pPr>
        <w:widowControl w:val="0"/>
        <w:adjustRightInd/>
        <w:snapToGrid/>
        <w:spacing w:after="0" w:line="600" w:lineRule="exact"/>
        <w:ind w:firstLine="640" w:firstLineChars="200"/>
        <w:jc w:val="both"/>
        <w:rPr>
          <w:rFonts w:ascii="仿宋_GB2312" w:hAnsi="Times New Roman" w:eastAsia="仿宋_GB2312" w:cs="Mongolian Baiti"/>
          <w:sz w:val="32"/>
          <w:szCs w:val="32"/>
        </w:rPr>
      </w:pPr>
      <w:r>
        <w:rPr>
          <w:rFonts w:hint="eastAsia" w:ascii="仿宋_GB2312" w:hAnsi="Times New Roman" w:eastAsia="仿宋_GB2312" w:cs="仿宋_GB2312"/>
          <w:sz w:val="32"/>
          <w:szCs w:val="32"/>
        </w:rPr>
        <w:t>说明:1</w:t>
      </w:r>
      <w:r>
        <w:rPr>
          <w:rFonts w:hint="eastAsia" w:ascii="仿宋_GB2312" w:eastAsia="仿宋_GB2312"/>
          <w:sz w:val="32"/>
          <w:szCs w:val="32"/>
        </w:rPr>
        <w:t>．</w:t>
      </w:r>
      <w:r>
        <w:rPr>
          <w:rFonts w:hint="eastAsia" w:ascii="仿宋_GB2312" w:hAnsi="Times New Roman" w:eastAsia="仿宋_GB2312" w:cs="仿宋_GB2312"/>
          <w:sz w:val="32"/>
          <w:szCs w:val="32"/>
        </w:rPr>
        <w:t>参加学院及以上级别的竞赛活动，如：体育、文艺、演讲、征文及知识竞赛等；2</w:t>
      </w:r>
      <w:r>
        <w:rPr>
          <w:rFonts w:hint="eastAsia" w:ascii="仿宋_GB2312" w:eastAsia="仿宋_GB2312"/>
          <w:sz w:val="32"/>
          <w:szCs w:val="32"/>
        </w:rPr>
        <w:t>．</w:t>
      </w:r>
      <w:r>
        <w:rPr>
          <w:rFonts w:hint="eastAsia" w:ascii="仿宋_GB2312" w:hAnsi="Times New Roman" w:eastAsia="仿宋_GB2312" w:cs="仿宋_GB2312"/>
          <w:sz w:val="32"/>
          <w:szCs w:val="32"/>
        </w:rPr>
        <w:t>获得优秀奖、鼓励奖或参加省级以上比赛未取得名次者，按照下一个等级奖项的三等奖加分。如获得国家级优秀奖的，按照省级三等奖加分，以此类推。</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bCs/>
          <w:sz w:val="32"/>
          <w:szCs w:val="32"/>
        </w:rPr>
        <w:t>（四）社会活动加分</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r>
        <w:rPr>
          <w:rFonts w:hint="eastAsia" w:ascii="仿宋_GB2312" w:hAnsi="Times New Roman" w:eastAsia="仿宋_GB2312" w:cs="仿宋_GB2312"/>
          <w:sz w:val="32"/>
          <w:szCs w:val="32"/>
        </w:rPr>
        <w:t>参加“三下乡”、“支教”等社会实践活动加1—3分。</w:t>
      </w:r>
    </w:p>
    <w:p>
      <w:pPr>
        <w:widowControl w:val="0"/>
        <w:adjustRightInd/>
        <w:snapToGrid/>
        <w:spacing w:after="0" w:line="600" w:lineRule="exact"/>
        <w:ind w:firstLine="630" w:firstLineChars="196"/>
        <w:rPr>
          <w:rFonts w:ascii="仿宋_GB2312" w:hAnsi="Times New Roman" w:eastAsia="仿宋_GB2312" w:cs="Mongolian Baiti"/>
          <w:b/>
          <w:bCs/>
          <w:sz w:val="32"/>
          <w:szCs w:val="32"/>
        </w:rPr>
      </w:pPr>
      <w:r>
        <w:rPr>
          <w:rFonts w:hint="eastAsia" w:ascii="仿宋_GB2312" w:hAnsi="Times New Roman" w:eastAsia="仿宋_GB2312" w:cs="仿宋_GB2312"/>
          <w:b/>
          <w:bCs/>
          <w:sz w:val="32"/>
          <w:szCs w:val="32"/>
        </w:rPr>
        <w:t>三、减分明细表</w:t>
      </w:r>
    </w:p>
    <w:tbl>
      <w:tblPr>
        <w:tblStyle w:val="5"/>
        <w:tblW w:w="8568" w:type="dxa"/>
        <w:jc w:val="center"/>
        <w:tblLayout w:type="fixed"/>
        <w:tblCellMar>
          <w:top w:w="0" w:type="dxa"/>
          <w:left w:w="108" w:type="dxa"/>
          <w:bottom w:w="0" w:type="dxa"/>
          <w:right w:w="108" w:type="dxa"/>
        </w:tblCellMar>
      </w:tblPr>
      <w:tblGrid>
        <w:gridCol w:w="7308"/>
        <w:gridCol w:w="1260"/>
      </w:tblGrid>
      <w:tr>
        <w:tblPrEx>
          <w:tblCellMar>
            <w:top w:w="0" w:type="dxa"/>
            <w:left w:w="108" w:type="dxa"/>
            <w:bottom w:w="0" w:type="dxa"/>
            <w:right w:w="108" w:type="dxa"/>
          </w:tblCellMar>
        </w:tblPrEx>
        <w:trPr>
          <w:tblHeade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类别</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b/>
                <w:sz w:val="28"/>
                <w:szCs w:val="28"/>
              </w:rPr>
            </w:pPr>
            <w:r>
              <w:rPr>
                <w:rFonts w:hint="eastAsia" w:ascii="仿宋_GB2312" w:hAnsi="Times New Roman" w:eastAsia="仿宋_GB2312" w:cs="仿宋_GB2312"/>
                <w:b/>
                <w:sz w:val="28"/>
                <w:szCs w:val="28"/>
              </w:rPr>
              <w:t>分值</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不参加校级及院级规定必须参加的集体活动</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2分/次</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违反校纪校规受到通报批评</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3分/次</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受警告处分</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6分</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受严重警告处分</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Mongolian Baiti"/>
                <w:sz w:val="28"/>
                <w:szCs w:val="28"/>
              </w:rPr>
            </w:pPr>
            <w:r>
              <w:rPr>
                <w:rFonts w:hint="eastAsia" w:ascii="仿宋_GB2312" w:hAnsi="Times New Roman" w:eastAsia="仿宋_GB2312" w:cs="仿宋_GB2312"/>
                <w:sz w:val="28"/>
                <w:szCs w:val="28"/>
              </w:rPr>
              <w:t>9分</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记过处分</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12分</w:t>
            </w:r>
          </w:p>
        </w:tc>
      </w:tr>
      <w:tr>
        <w:tblPrEx>
          <w:tblCellMar>
            <w:top w:w="0" w:type="dxa"/>
            <w:left w:w="108" w:type="dxa"/>
            <w:bottom w:w="0" w:type="dxa"/>
            <w:right w:w="108" w:type="dxa"/>
          </w:tblCellMar>
        </w:tblPrEx>
        <w:trPr>
          <w:jc w:val="center"/>
        </w:trPr>
        <w:tc>
          <w:tcPr>
            <w:tcW w:w="7308" w:type="dxa"/>
            <w:tcBorders>
              <w:top w:val="single" w:color="000000" w:sz="4" w:space="0"/>
              <w:left w:val="single" w:color="000000" w:sz="4" w:space="0"/>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留校察看处分</w:t>
            </w:r>
          </w:p>
        </w:tc>
        <w:tc>
          <w:tcPr>
            <w:tcW w:w="1260" w:type="dxa"/>
            <w:tcBorders>
              <w:top w:val="single" w:color="000000" w:sz="4" w:space="0"/>
              <w:left w:val="nil"/>
              <w:bottom w:val="single" w:color="000000" w:sz="4" w:space="0"/>
              <w:right w:val="single" w:color="000000" w:sz="4" w:space="0"/>
            </w:tcBorders>
            <w:noWrap/>
            <w:vAlign w:val="center"/>
          </w:tcPr>
          <w:p>
            <w:pPr>
              <w:widowControl w:val="0"/>
              <w:adjustRightInd/>
              <w:snapToGrid/>
              <w:spacing w:after="0" w:line="440" w:lineRule="exact"/>
              <w:jc w:val="center"/>
              <w:rPr>
                <w:rFonts w:ascii="仿宋_GB2312" w:hAnsi="Times New Roman" w:eastAsia="仿宋_GB2312" w:cs="仿宋_GB2312"/>
                <w:sz w:val="28"/>
                <w:szCs w:val="28"/>
              </w:rPr>
            </w:pPr>
            <w:r>
              <w:rPr>
                <w:rFonts w:hint="eastAsia" w:ascii="仿宋_GB2312" w:hAnsi="Times New Roman" w:eastAsia="仿宋_GB2312" w:cs="仿宋_GB2312"/>
                <w:sz w:val="28"/>
                <w:szCs w:val="28"/>
              </w:rPr>
              <w:t>15分</w:t>
            </w:r>
          </w:p>
        </w:tc>
      </w:tr>
    </w:tbl>
    <w:p>
      <w:pPr>
        <w:widowControl w:val="0"/>
        <w:adjustRightInd/>
        <w:snapToGrid/>
        <w:spacing w:beforeLines="50" w:after="0" w:line="600" w:lineRule="exact"/>
        <w:jc w:val="center"/>
        <w:rPr>
          <w:rFonts w:ascii="黑体" w:hAnsi="Times New Roman" w:eastAsia="黑体" w:cs="仿宋_GB2312"/>
          <w:sz w:val="32"/>
          <w:szCs w:val="32"/>
        </w:rPr>
      </w:pPr>
      <w:r>
        <w:rPr>
          <w:rFonts w:hint="eastAsia" w:ascii="黑体" w:hAnsi="Times New Roman" w:eastAsia="黑体" w:cs="仿宋_GB2312"/>
          <w:sz w:val="32"/>
          <w:szCs w:val="32"/>
        </w:rPr>
        <w:t>第四章  附则</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第十一条</w:t>
      </w:r>
      <w:r>
        <w:rPr>
          <w:rFonts w:hint="eastAsia" w:ascii="仿宋_GB2312" w:hAnsi="Times New Roman" w:eastAsia="仿宋_GB2312" w:cs="仿宋_GB2312"/>
          <w:sz w:val="32"/>
          <w:szCs w:val="32"/>
        </w:rPr>
        <w:t xml:space="preserve">  本办法自发布之日开始实施。</w:t>
      </w:r>
    </w:p>
    <w:p>
      <w:pPr>
        <w:widowControl w:val="0"/>
        <w:adjustRightInd/>
        <w:snapToGrid/>
        <w:spacing w:after="0" w:line="600" w:lineRule="exact"/>
        <w:ind w:firstLine="643" w:firstLineChars="200"/>
        <w:jc w:val="both"/>
        <w:rPr>
          <w:rFonts w:ascii="仿宋_GB2312" w:hAnsi="Times New Roman" w:eastAsia="仿宋_GB2312" w:cs="仿宋_GB2312"/>
          <w:sz w:val="32"/>
          <w:szCs w:val="32"/>
        </w:rPr>
      </w:pPr>
      <w:r>
        <w:rPr>
          <w:rFonts w:hint="eastAsia" w:ascii="仿宋_GB2312" w:hAnsi="Times New Roman" w:eastAsia="仿宋_GB2312" w:cs="仿宋_GB2312"/>
          <w:b/>
          <w:sz w:val="32"/>
          <w:szCs w:val="32"/>
        </w:rPr>
        <w:t xml:space="preserve">第十二条  </w:t>
      </w:r>
      <w:r>
        <w:rPr>
          <w:rFonts w:hint="eastAsia" w:ascii="仿宋_GB2312" w:hAnsi="Times New Roman" w:eastAsia="仿宋_GB2312" w:cs="仿宋_GB2312"/>
          <w:sz w:val="32"/>
          <w:szCs w:val="32"/>
        </w:rPr>
        <w:t>本办法由研究生管理部门负责解释。</w:t>
      </w:r>
    </w:p>
    <w:p>
      <w:pPr>
        <w:widowControl w:val="0"/>
        <w:adjustRightInd/>
        <w:snapToGrid/>
        <w:spacing w:after="0" w:line="600" w:lineRule="exact"/>
        <w:ind w:firstLine="640" w:firstLineChars="200"/>
        <w:jc w:val="both"/>
        <w:rPr>
          <w:rFonts w:ascii="仿宋_GB2312" w:hAnsi="Times New Roman" w:eastAsia="仿宋_GB2312" w:cs="仿宋_GB2312"/>
          <w:sz w:val="32"/>
          <w:szCs w:val="32"/>
        </w:rPr>
      </w:pPr>
    </w:p>
    <w:p>
      <w:pPr>
        <w:widowControl w:val="0"/>
        <w:adjustRightInd/>
        <w:snapToGrid/>
        <w:spacing w:after="0" w:line="600" w:lineRule="exact"/>
        <w:ind w:firstLine="640" w:firstLineChars="200"/>
        <w:jc w:val="center"/>
        <w:rPr>
          <w:rFonts w:ascii="仿宋_GB2312" w:hAnsi="Times New Roman" w:eastAsia="仿宋_GB2312" w:cs="仿宋_GB2312"/>
          <w:sz w:val="32"/>
          <w:szCs w:val="32"/>
        </w:rPr>
      </w:pPr>
      <w:r>
        <w:rPr>
          <w:rFonts w:hint="eastAsia" w:ascii="仿宋_GB2312" w:hAnsi="Times New Roman" w:eastAsia="仿宋_GB2312" w:cs="仿宋_GB2312"/>
          <w:sz w:val="32"/>
          <w:szCs w:val="32"/>
        </w:rPr>
        <w:t>赤峰学院</w:t>
      </w:r>
    </w:p>
    <w:p>
      <w:pPr>
        <w:widowControl w:val="0"/>
        <w:adjustRightInd/>
        <w:snapToGrid/>
        <w:spacing w:after="0" w:line="600" w:lineRule="exact"/>
        <w:ind w:firstLine="640" w:firstLineChars="200"/>
        <w:jc w:val="center"/>
        <w:rPr>
          <w:rFonts w:ascii="仿宋_GB2312" w:hAnsi="Times New Roman" w:eastAsia="仿宋_GB2312" w:cs="仿宋_GB2312"/>
          <w:sz w:val="32"/>
          <w:szCs w:val="32"/>
        </w:rPr>
      </w:pPr>
      <w:r>
        <w:rPr>
          <w:rFonts w:hint="eastAsia" w:ascii="仿宋_GB2312" w:hAnsi="Times New Roman" w:eastAsia="仿宋_GB2312" w:cs="仿宋_GB2312"/>
          <w:sz w:val="32"/>
          <w:szCs w:val="32"/>
        </w:rPr>
        <w:t>2021年10月11日</w:t>
      </w:r>
    </w:p>
    <w:sectPr>
      <w:footerReference r:id="rId4" w:type="default"/>
      <w:footerReference r:id="rId5" w:type="even"/>
      <w:pgSz w:w="11906" w:h="16838"/>
      <w:pgMar w:top="2211" w:right="1531" w:bottom="1871" w:left="1531" w:header="709" w:footer="709" w:gutter="0"/>
      <w:pgNumType w:fmt="numberInDash"/>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Mongolian Baiti">
    <w:panose1 w:val="03000500000000000000"/>
    <w:charset w:val="00"/>
    <w:family w:val="script"/>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cs="Mongolian Baiti"/>
      </w:rPr>
    </w:pPr>
    <w:r>
      <w:rPr>
        <w:rStyle w:val="7"/>
      </w:rPr>
      <w:fldChar w:fldCharType="begin"/>
    </w:r>
    <w:r>
      <w:rPr>
        <w:rStyle w:val="7"/>
      </w:rPr>
      <w:instrText xml:space="preserve">PAGE  </w:instrText>
    </w:r>
    <w:r>
      <w:rPr>
        <w:rStyle w:val="7"/>
      </w:rPr>
      <w:fldChar w:fldCharType="separate"/>
    </w:r>
    <w:r>
      <w:rPr>
        <w:rStyle w:val="7"/>
      </w:rPr>
      <w:t>- 3 -</w:t>
    </w:r>
    <w:r>
      <w:rPr>
        <w:rStyle w:val="7"/>
      </w:rPr>
      <w:fldChar w:fldCharType="end"/>
    </w:r>
  </w:p>
  <w:p>
    <w:pPr>
      <w:pStyle w:val="3"/>
      <w:ind w:right="360" w:firstLine="360"/>
      <w:rPr>
        <w:rFonts w:cs="Mongolian Bait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rsids>
    <w:rsidRoot w:val="16E220D5"/>
    <w:rsid w:val="000E29FC"/>
    <w:rsid w:val="005D601F"/>
    <w:rsid w:val="00B125FD"/>
    <w:rsid w:val="00D83E9C"/>
    <w:rsid w:val="00FF30F2"/>
    <w:rsid w:val="0C5854F4"/>
    <w:rsid w:val="0DFC3BAA"/>
    <w:rsid w:val="0E1301BB"/>
    <w:rsid w:val="0E602984"/>
    <w:rsid w:val="128F2200"/>
    <w:rsid w:val="16E220D5"/>
    <w:rsid w:val="193C768B"/>
    <w:rsid w:val="1CCF76B9"/>
    <w:rsid w:val="25A24F63"/>
    <w:rsid w:val="2B1D04B1"/>
    <w:rsid w:val="31141C5A"/>
    <w:rsid w:val="34CA2B57"/>
    <w:rsid w:val="368E7E47"/>
    <w:rsid w:val="36924E00"/>
    <w:rsid w:val="3DCD2251"/>
    <w:rsid w:val="3E9A4009"/>
    <w:rsid w:val="410C1C02"/>
    <w:rsid w:val="4A0C55E6"/>
    <w:rsid w:val="4CC15477"/>
    <w:rsid w:val="5BFF43C6"/>
    <w:rsid w:val="63246BF8"/>
    <w:rsid w:val="64767046"/>
    <w:rsid w:val="65F27C4F"/>
    <w:rsid w:val="6B6F3445"/>
    <w:rsid w:val="6EFB0B7E"/>
    <w:rsid w:val="701A2ACF"/>
    <w:rsid w:val="739327F0"/>
    <w:rsid w:val="75C3282C"/>
    <w:rsid w:val="7CCF60E8"/>
    <w:rsid w:val="7D54514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ahoma"/>
      <w:sz w:val="22"/>
      <w:szCs w:val="22"/>
      <w:lang w:val="en-US" w:eastAsia="zh-CN" w:bidi="mn-Mong-CN"/>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val="0"/>
      <w:adjustRightInd/>
      <w:snapToGrid/>
      <w:spacing w:after="120"/>
      <w:jc w:val="both"/>
    </w:pPr>
    <w:rPr>
      <w:rFonts w:ascii="Times New Roman" w:hAnsi="Times New Roman" w:eastAsia="宋体" w:cs="Times New Roman"/>
      <w:kern w:val="2"/>
      <w:sz w:val="21"/>
      <w:szCs w:val="24"/>
      <w:lang w:bidi="ar-SA"/>
    </w:rPr>
  </w:style>
  <w:style w:type="paragraph" w:styleId="3">
    <w:name w:val="footer"/>
    <w:basedOn w:val="1"/>
    <w:qFormat/>
    <w:uiPriority w:val="0"/>
    <w:pPr>
      <w:tabs>
        <w:tab w:val="center" w:pos="4153"/>
        <w:tab w:val="right" w:pos="8306"/>
      </w:tabs>
    </w:pPr>
    <w:rPr>
      <w:sz w:val="18"/>
      <w:szCs w:val="18"/>
    </w:rPr>
  </w:style>
  <w:style w:type="paragraph" w:styleId="4">
    <w:name w:val="header"/>
    <w:basedOn w:val="1"/>
    <w:link w:val="8"/>
    <w:qFormat/>
    <w:uiPriority w:val="0"/>
    <w:pPr>
      <w:pBdr>
        <w:bottom w:val="single" w:color="auto" w:sz="6" w:space="1"/>
      </w:pBdr>
      <w:tabs>
        <w:tab w:val="center" w:pos="4153"/>
        <w:tab w:val="right" w:pos="8306"/>
      </w:tabs>
      <w:jc w:val="center"/>
    </w:pPr>
    <w:rPr>
      <w:sz w:val="18"/>
    </w:rPr>
  </w:style>
  <w:style w:type="character" w:styleId="7">
    <w:name w:val="page number"/>
    <w:basedOn w:val="6"/>
    <w:qFormat/>
    <w:uiPriority w:val="0"/>
  </w:style>
  <w:style w:type="character" w:customStyle="1" w:styleId="8">
    <w:name w:val="页眉 Char"/>
    <w:basedOn w:val="6"/>
    <w:link w:val="4"/>
    <w:uiPriority w:val="0"/>
    <w:rPr>
      <w:rFonts w:ascii="Tahoma" w:hAnsi="Tahoma" w:eastAsia="微软雅黑" w:cs="Tahoma"/>
      <w:sz w:val="18"/>
      <w:szCs w:val="22"/>
      <w:lang w:bidi="mn-Mong-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Company>
  <Pages>7</Pages>
  <Words>2119</Words>
  <Characters>337</Characters>
  <Lines>2</Lines>
  <Paragraphs>4</Paragraphs>
  <TotalTime>0</TotalTime>
  <ScaleCrop>false</ScaleCrop>
  <LinksUpToDate>false</LinksUpToDate>
  <CharactersWithSpaces>2452</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2021-05-17T00:35:00Z</dcterms:created>
  <dc:creator>admin</dc:creator>
  <cp:lastModifiedBy>admin</cp:lastModifiedBy>
  <cp:lastPrinted>2021-10-12T05:45:00Z</cp:lastPrinted>
  <dcterms:modified xsi:type="dcterms:W3CDTF">2021-12-06T09:35:46Z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6CDC689318DD49068D3532B8EFE8509D</vt:lpwstr>
  </property>
</Properties>
</file>